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2970"/>
        <w:gridCol w:w="6811"/>
      </w:tblGrid>
      <w:tr w:rsidR="00BE4E61" w:rsidRPr="007F11CC" w:rsidTr="006B3E92">
        <w:tc>
          <w:tcPr>
            <w:tcW w:w="2970" w:type="dxa"/>
            <w:shd w:val="clear" w:color="auto" w:fill="auto"/>
          </w:tcPr>
          <w:p w:rsidR="00BE4E61" w:rsidRPr="007F11CC" w:rsidRDefault="00BE4E61" w:rsidP="007334E2">
            <w:pPr>
              <w:rPr>
                <w:rFonts w:eastAsia="SimSun"/>
                <w:b/>
                <w:bCs/>
                <w:sz w:val="26"/>
                <w:szCs w:val="26"/>
              </w:rPr>
            </w:pPr>
            <w:r w:rsidRPr="007F11CC">
              <w:rPr>
                <w:rFonts w:eastAsia="SimSun"/>
                <w:b/>
                <w:bCs/>
                <w:sz w:val="26"/>
                <w:szCs w:val="26"/>
              </w:rPr>
              <w:t>HỘI ĐỒNG NHÂN DÂN</w:t>
            </w:r>
          </w:p>
          <w:p w:rsidR="00BE4E61" w:rsidRPr="007F11CC" w:rsidRDefault="003B70E5" w:rsidP="002A26AE">
            <w:pPr>
              <w:snapToGrid w:val="0"/>
              <w:jc w:val="center"/>
              <w:rPr>
                <w:b/>
                <w:bCs/>
              </w:rPr>
            </w:pPr>
            <w:r>
              <w:rPr>
                <w:noProof/>
                <w:sz w:val="26"/>
                <w:szCs w:val="26"/>
              </w:rPr>
              <w:pict>
                <v:line id="Line 39" o:spid="_x0000_s1029" style="position:absolute;left:0;text-align:left;z-index:251657728;visibility:visible;mso-position-horizontal-relative:text;mso-position-vertical-relative:text" from="39.7pt,17.65pt" to="103.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" strokeweight=".26mm">
                  <v:stroke joinstyle="miter"/>
                  <v:shadow color="black" opacity="49150f" offset=".74833mm,.74833mm"/>
                </v:line>
              </w:pict>
            </w:r>
            <w:r w:rsidR="00BE4E61" w:rsidRPr="007F11CC">
              <w:rPr>
                <w:rFonts w:eastAsia="SimSun"/>
                <w:b/>
                <w:bCs/>
                <w:sz w:val="26"/>
                <w:szCs w:val="26"/>
              </w:rPr>
              <w:t xml:space="preserve">TỈNH </w:t>
            </w:r>
            <w:r w:rsidR="00784F66" w:rsidRPr="007F11CC">
              <w:rPr>
                <w:rFonts w:eastAsia="SimSun"/>
                <w:b/>
                <w:bCs/>
                <w:sz w:val="26"/>
                <w:szCs w:val="26"/>
              </w:rPr>
              <w:t>BÌNH DƯƠNG</w:t>
            </w:r>
          </w:p>
        </w:tc>
        <w:tc>
          <w:tcPr>
            <w:tcW w:w="6811" w:type="dxa"/>
            <w:shd w:val="clear" w:color="auto" w:fill="auto"/>
          </w:tcPr>
          <w:p w:rsidR="00BE4E61" w:rsidRPr="007F11CC" w:rsidRDefault="00BE4E61" w:rsidP="002A26AE">
            <w:pPr>
              <w:snapToGrid w:val="0"/>
              <w:jc w:val="center"/>
              <w:rPr>
                <w:rFonts w:eastAsia="SimSun"/>
                <w:b/>
                <w:bCs/>
                <w:sz w:val="26"/>
                <w:szCs w:val="26"/>
              </w:rPr>
            </w:pPr>
            <w:r w:rsidRPr="007F11CC">
              <w:rPr>
                <w:rFonts w:eastAsia="SimSun"/>
                <w:b/>
                <w:bCs/>
                <w:sz w:val="26"/>
                <w:szCs w:val="26"/>
              </w:rPr>
              <w:t>CỘNG HÒA XÃ HỘI CHỦ NGHĨA VIỆT NAM</w:t>
            </w:r>
          </w:p>
          <w:p w:rsidR="00BE4E61" w:rsidRPr="007F11CC" w:rsidRDefault="003B70E5" w:rsidP="002A26AE">
            <w:pPr>
              <w:jc w:val="center"/>
              <w:rPr>
                <w:rFonts w:eastAsia="SimSun"/>
                <w:b/>
                <w:bCs/>
              </w:rPr>
            </w:pPr>
            <w:r>
              <w:rPr>
                <w:noProof/>
                <w:sz w:val="26"/>
                <w:szCs w:val="26"/>
              </w:rPr>
              <w:pict>
                <v:line id="Line 40" o:spid="_x0000_s1026" style="position:absolute;left:0;text-align:left;flip:y;z-index:251658752;visibility:visible;mso-position-horizontal:center" from="0,15.15pt" to="158.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" strokeweight=".74pt">
                  <v:stroke joinstyle="miter"/>
                  <v:shadow opacity="49150f"/>
                </v:line>
              </w:pict>
            </w:r>
            <w:r w:rsidR="00BE4E61" w:rsidRPr="007F11CC">
              <w:rPr>
                <w:rFonts w:eastAsia="SimSun"/>
                <w:b/>
                <w:bCs/>
                <w:sz w:val="26"/>
                <w:szCs w:val="26"/>
              </w:rPr>
              <w:t>Độc lập - Tự do - Hạnh phúc</w:t>
            </w:r>
          </w:p>
        </w:tc>
      </w:tr>
      <w:tr w:rsidR="00BE4E61" w:rsidRPr="007F11CC" w:rsidTr="006B3E92">
        <w:tc>
          <w:tcPr>
            <w:tcW w:w="2970" w:type="dxa"/>
            <w:shd w:val="clear" w:color="auto" w:fill="auto"/>
          </w:tcPr>
          <w:p w:rsidR="00BE4E61" w:rsidRPr="007F11CC" w:rsidRDefault="00BE4E61" w:rsidP="002A26AE">
            <w:pPr>
              <w:tabs>
                <w:tab w:val="left" w:pos="2550"/>
              </w:tabs>
              <w:snapToGrid w:val="0"/>
              <w:jc w:val="center"/>
              <w:rPr>
                <w:rFonts w:eastAsia="SimSun"/>
              </w:rPr>
            </w:pPr>
          </w:p>
          <w:p w:rsidR="00BE4E61" w:rsidRPr="007F11CC" w:rsidRDefault="00BE4E61" w:rsidP="005F7ECB">
            <w:pPr>
              <w:tabs>
                <w:tab w:val="left" w:pos="2550"/>
              </w:tabs>
              <w:snapToGrid w:val="0"/>
              <w:jc w:val="center"/>
              <w:rPr>
                <w:rFonts w:eastAsia="SimSun"/>
              </w:rPr>
            </w:pPr>
            <w:r w:rsidRPr="007F11CC">
              <w:rPr>
                <w:rFonts w:eastAsia="SimSun"/>
                <w:sz w:val="26"/>
              </w:rPr>
              <w:t>Số:</w:t>
            </w:r>
            <w:r w:rsidR="00445E2F">
              <w:rPr>
                <w:rFonts w:eastAsia="SimSun"/>
                <w:sz w:val="26"/>
              </w:rPr>
              <w:t xml:space="preserve"> 48</w:t>
            </w:r>
            <w:r w:rsidRPr="007F11CC">
              <w:rPr>
                <w:rFonts w:eastAsia="SimSun"/>
                <w:sz w:val="26"/>
              </w:rPr>
              <w:t>/</w:t>
            </w:r>
            <w:r w:rsidR="00D72004" w:rsidRPr="007F11CC">
              <w:rPr>
                <w:rFonts w:eastAsia="SimSun"/>
                <w:sz w:val="26"/>
              </w:rPr>
              <w:t>201</w:t>
            </w:r>
            <w:r w:rsidR="005F7ECB" w:rsidRPr="007F11CC">
              <w:rPr>
                <w:rFonts w:eastAsia="SimSun"/>
                <w:sz w:val="26"/>
              </w:rPr>
              <w:t>6</w:t>
            </w:r>
            <w:r w:rsidR="00D72004" w:rsidRPr="007F11CC">
              <w:rPr>
                <w:rFonts w:eastAsia="SimSun"/>
                <w:sz w:val="26"/>
              </w:rPr>
              <w:t>/</w:t>
            </w:r>
            <w:r w:rsidRPr="007F11CC">
              <w:rPr>
                <w:rFonts w:eastAsia="SimSun"/>
                <w:sz w:val="26"/>
              </w:rPr>
              <w:t>NQ-HĐND</w:t>
            </w:r>
          </w:p>
        </w:tc>
        <w:tc>
          <w:tcPr>
            <w:tcW w:w="6811" w:type="dxa"/>
            <w:shd w:val="clear" w:color="auto" w:fill="auto"/>
          </w:tcPr>
          <w:p w:rsidR="00BE4E61" w:rsidRPr="007F11CC" w:rsidRDefault="00BE4E61" w:rsidP="002A26AE">
            <w:pPr>
              <w:tabs>
                <w:tab w:val="left" w:pos="2550"/>
              </w:tabs>
              <w:snapToGrid w:val="0"/>
              <w:jc w:val="center"/>
              <w:rPr>
                <w:rFonts w:eastAsia="SimSun"/>
                <w:i/>
                <w:iCs/>
              </w:rPr>
            </w:pPr>
          </w:p>
          <w:p w:rsidR="00BE4E61" w:rsidRPr="003461E8" w:rsidRDefault="005F7ECB" w:rsidP="004E1541">
            <w:pPr>
              <w:tabs>
                <w:tab w:val="left" w:pos="2550"/>
              </w:tabs>
              <w:snapToGrid w:val="0"/>
              <w:jc w:val="center"/>
              <w:rPr>
                <w:rFonts w:eastAsia="SimSun"/>
                <w:i/>
                <w:iCs/>
              </w:rPr>
            </w:pPr>
            <w:r w:rsidRPr="003461E8">
              <w:rPr>
                <w:rFonts w:eastAsia="SimSun"/>
                <w:i/>
                <w:iCs/>
              </w:rPr>
              <w:t>Bình Dương</w:t>
            </w:r>
            <w:r w:rsidR="00445E2F">
              <w:rPr>
                <w:rFonts w:eastAsia="SimSun"/>
                <w:i/>
                <w:iCs/>
              </w:rPr>
              <w:t xml:space="preserve">, ngày 16 tháng 12 </w:t>
            </w:r>
            <w:r w:rsidR="00BE4E61" w:rsidRPr="003461E8">
              <w:rPr>
                <w:rFonts w:eastAsia="SimSun"/>
                <w:i/>
                <w:iCs/>
              </w:rPr>
              <w:t>năm 201</w:t>
            </w:r>
            <w:r w:rsidRPr="003461E8">
              <w:rPr>
                <w:rFonts w:eastAsia="SimSun"/>
                <w:i/>
                <w:iCs/>
              </w:rPr>
              <w:t>6</w:t>
            </w:r>
          </w:p>
        </w:tc>
      </w:tr>
    </w:tbl>
    <w:p w:rsidR="00160D6D" w:rsidRPr="007F11CC" w:rsidRDefault="00160D6D" w:rsidP="005E7497">
      <w:pPr>
        <w:spacing w:before="240"/>
        <w:rPr>
          <w:b/>
        </w:rPr>
      </w:pPr>
    </w:p>
    <w:p w:rsidR="00BE4E61" w:rsidRPr="007F11CC" w:rsidRDefault="00BE4E61" w:rsidP="00160D6D">
      <w:pPr>
        <w:jc w:val="center"/>
        <w:rPr>
          <w:b/>
        </w:rPr>
      </w:pPr>
      <w:r w:rsidRPr="007F11CC">
        <w:rPr>
          <w:b/>
        </w:rPr>
        <w:t>NGHỊ QUYẾT</w:t>
      </w:r>
    </w:p>
    <w:p w:rsidR="00BE4E61" w:rsidRPr="007F11CC" w:rsidRDefault="00BE4E61" w:rsidP="00BE4E61">
      <w:pPr>
        <w:pStyle w:val="BodyText"/>
        <w:jc w:val="center"/>
        <w:rPr>
          <w:b/>
          <w:sz w:val="28"/>
          <w:szCs w:val="28"/>
        </w:rPr>
      </w:pPr>
      <w:r w:rsidRPr="007F11CC">
        <w:rPr>
          <w:b/>
          <w:iCs/>
          <w:sz w:val="28"/>
          <w:szCs w:val="28"/>
        </w:rPr>
        <w:t xml:space="preserve">Về việc </w:t>
      </w:r>
      <w:r w:rsidR="00F674A3">
        <w:rPr>
          <w:b/>
          <w:iCs/>
          <w:sz w:val="28"/>
          <w:szCs w:val="28"/>
        </w:rPr>
        <w:t xml:space="preserve">quy định </w:t>
      </w:r>
      <w:r w:rsidR="00CE681A">
        <w:rPr>
          <w:b/>
          <w:iCs/>
          <w:sz w:val="28"/>
          <w:szCs w:val="28"/>
        </w:rPr>
        <w:t>tặng</w:t>
      </w:r>
      <w:r w:rsidRPr="007F11CC">
        <w:rPr>
          <w:b/>
          <w:iCs/>
          <w:sz w:val="28"/>
          <w:szCs w:val="28"/>
        </w:rPr>
        <w:t xml:space="preserve"> thưởng </w:t>
      </w:r>
      <w:r w:rsidRPr="007F11CC">
        <w:rPr>
          <w:b/>
          <w:sz w:val="28"/>
          <w:szCs w:val="28"/>
        </w:rPr>
        <w:t>Huy hiệu</w:t>
      </w:r>
    </w:p>
    <w:p w:rsidR="00BE4E61" w:rsidRPr="007F11CC" w:rsidRDefault="00F674A3" w:rsidP="00BE4E61">
      <w:pPr>
        <w:pStyle w:val="BodyText"/>
        <w:jc w:val="center"/>
        <w:rPr>
          <w:b/>
          <w:sz w:val="28"/>
          <w:szCs w:val="28"/>
        </w:rPr>
      </w:pPr>
      <w:r>
        <w:rPr>
          <w:b/>
          <w:sz w:val="28"/>
          <w:szCs w:val="28"/>
        </w:rPr>
        <w:t>“</w:t>
      </w:r>
      <w:r w:rsidR="00BE4E61" w:rsidRPr="007F11CC">
        <w:rPr>
          <w:b/>
          <w:sz w:val="28"/>
          <w:szCs w:val="28"/>
        </w:rPr>
        <w:t xml:space="preserve">Vì sự nghiệp xây dựng và phát triển tỉnh </w:t>
      </w:r>
      <w:r w:rsidR="00784F66" w:rsidRPr="007F11CC">
        <w:rPr>
          <w:b/>
          <w:sz w:val="28"/>
          <w:szCs w:val="28"/>
        </w:rPr>
        <w:t>Bình Dương</w:t>
      </w:r>
      <w:r>
        <w:rPr>
          <w:b/>
          <w:sz w:val="28"/>
          <w:szCs w:val="28"/>
        </w:rPr>
        <w:t>”</w:t>
      </w:r>
    </w:p>
    <w:p w:rsidR="00BE4E61" w:rsidRPr="005E7497" w:rsidRDefault="003B70E5" w:rsidP="005E7497">
      <w:pPr>
        <w:spacing w:before="360"/>
        <w:jc w:val="center"/>
      </w:pPr>
      <w:r>
        <w:rPr>
          <w:noProof/>
        </w:rPr>
        <w:pict>
          <v:line id="Line 4" o:spid="_x0000_s1030" style="position:absolute;left:0;text-align:left;z-index:251659776;visibility:visible" from="186.45pt,2.55pt" to="276.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P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"/>
        </w:pict>
      </w:r>
      <w:r w:rsidR="00BE4E61" w:rsidRPr="007F11CC">
        <w:rPr>
          <w:b/>
        </w:rPr>
        <w:t xml:space="preserve">HỘI </w:t>
      </w:r>
      <w:r w:rsidR="00BE4E61" w:rsidRPr="007F11CC">
        <w:rPr>
          <w:rFonts w:hint="eastAsia"/>
          <w:b/>
        </w:rPr>
        <w:t>Đ</w:t>
      </w:r>
      <w:r w:rsidR="00BE4E61" w:rsidRPr="007F11CC">
        <w:rPr>
          <w:b/>
        </w:rPr>
        <w:t xml:space="preserve">ỒNG NHÂN DÂN TỈNH </w:t>
      </w:r>
      <w:r w:rsidR="00784F66" w:rsidRPr="007F11CC">
        <w:rPr>
          <w:rFonts w:hint="eastAsia"/>
          <w:b/>
        </w:rPr>
        <w:t>BÌNH DƯƠNG</w:t>
      </w:r>
    </w:p>
    <w:p w:rsidR="00BE4E61" w:rsidRPr="005E7497" w:rsidRDefault="00BE4E61" w:rsidP="005E7497">
      <w:pPr>
        <w:spacing w:after="240"/>
        <w:jc w:val="center"/>
        <w:rPr>
          <w:b/>
        </w:rPr>
      </w:pPr>
      <w:r w:rsidRPr="007F11CC">
        <w:rPr>
          <w:b/>
        </w:rPr>
        <w:t xml:space="preserve">KHOÁ </w:t>
      </w:r>
      <w:r w:rsidR="007334E2" w:rsidRPr="007F11CC">
        <w:rPr>
          <w:b/>
        </w:rPr>
        <w:t>I</w:t>
      </w:r>
      <w:r w:rsidR="00D767B2" w:rsidRPr="007F11CC">
        <w:rPr>
          <w:b/>
        </w:rPr>
        <w:t>X</w:t>
      </w:r>
      <w:r w:rsidR="00F674A3">
        <w:rPr>
          <w:b/>
        </w:rPr>
        <w:t xml:space="preserve"> -</w:t>
      </w:r>
      <w:r w:rsidRPr="007F11CC">
        <w:rPr>
          <w:b/>
        </w:rPr>
        <w:t xml:space="preserve"> KỲ HỌP THỨ </w:t>
      </w:r>
      <w:r w:rsidR="00EC59A9">
        <w:rPr>
          <w:b/>
        </w:rPr>
        <w:t>BA</w:t>
      </w:r>
    </w:p>
    <w:p w:rsidR="00BE4E61" w:rsidRPr="007F11CC" w:rsidRDefault="00B45495" w:rsidP="00894A1D">
      <w:pPr>
        <w:pStyle w:val="abc"/>
        <w:spacing w:before="120" w:after="120"/>
        <w:ind w:firstLine="709"/>
        <w:jc w:val="both"/>
        <w:rPr>
          <w:rFonts w:ascii="Times New Roman" w:hAnsi="Times New Roman"/>
          <w:i/>
          <w:szCs w:val="28"/>
        </w:rPr>
      </w:pPr>
      <w:r>
        <w:rPr>
          <w:rFonts w:ascii="Times New Roman" w:hAnsi="Times New Roman"/>
          <w:i/>
          <w:szCs w:val="28"/>
        </w:rPr>
        <w:t>Căn cứ Luật t</w:t>
      </w:r>
      <w:r w:rsidR="005F7ECB" w:rsidRPr="007F11CC">
        <w:rPr>
          <w:rFonts w:ascii="Times New Roman" w:hAnsi="Times New Roman"/>
          <w:i/>
          <w:szCs w:val="28"/>
        </w:rPr>
        <w:t>ổ chức chính quyền địa phương ngày 19 tháng 6 năm 2015</w:t>
      </w:r>
      <w:r w:rsidR="00BE4E61" w:rsidRPr="007F11CC">
        <w:rPr>
          <w:rFonts w:ascii="Times New Roman" w:hAnsi="Times New Roman"/>
          <w:i/>
          <w:szCs w:val="28"/>
        </w:rPr>
        <w:t>;</w:t>
      </w:r>
    </w:p>
    <w:p w:rsidR="008066EB" w:rsidRPr="005E7497" w:rsidRDefault="00B45495" w:rsidP="00894A1D">
      <w:pPr>
        <w:pStyle w:val="abc"/>
        <w:spacing w:before="120" w:after="120"/>
        <w:ind w:firstLine="709"/>
        <w:jc w:val="both"/>
        <w:rPr>
          <w:rFonts w:ascii="Times New Roman" w:hAnsi="Times New Roman"/>
          <w:i/>
          <w:spacing w:val="-14"/>
          <w:szCs w:val="28"/>
        </w:rPr>
      </w:pPr>
      <w:r>
        <w:rPr>
          <w:rFonts w:ascii="Times New Roman" w:hAnsi="Times New Roman"/>
          <w:i/>
          <w:szCs w:val="28"/>
        </w:rPr>
        <w:t xml:space="preserve">Căn cứ Luật thi đua, </w:t>
      </w:r>
      <w:r w:rsidR="00A53E40" w:rsidRPr="00330D82">
        <w:rPr>
          <w:rFonts w:ascii="Times New Roman" w:hAnsi="Times New Roman"/>
          <w:i/>
          <w:szCs w:val="28"/>
        </w:rPr>
        <w:t>k</w:t>
      </w:r>
      <w:r w:rsidR="00003AB4" w:rsidRPr="00330D82">
        <w:rPr>
          <w:rFonts w:ascii="Times New Roman" w:hAnsi="Times New Roman"/>
          <w:i/>
          <w:szCs w:val="28"/>
        </w:rPr>
        <w:t xml:space="preserve">hen thưởng ngày 26 tháng 11 năm </w:t>
      </w:r>
      <w:r w:rsidR="00042AAC" w:rsidRPr="00330D82">
        <w:rPr>
          <w:rFonts w:ascii="Times New Roman" w:hAnsi="Times New Roman"/>
          <w:i/>
          <w:szCs w:val="28"/>
        </w:rPr>
        <w:t xml:space="preserve">2003; </w:t>
      </w:r>
      <w:r w:rsidR="00A163F7" w:rsidRPr="00330D82">
        <w:rPr>
          <w:rFonts w:ascii="Times New Roman" w:hAnsi="Times New Roman"/>
          <w:i/>
          <w:szCs w:val="28"/>
        </w:rPr>
        <w:t xml:space="preserve">Luật </w:t>
      </w:r>
      <w:r w:rsidR="004B3C40">
        <w:rPr>
          <w:rFonts w:ascii="Times New Roman" w:hAnsi="Times New Roman"/>
          <w:i/>
          <w:szCs w:val="28"/>
        </w:rPr>
        <w:t>s</w:t>
      </w:r>
      <w:r w:rsidR="00A163F7" w:rsidRPr="00330D82">
        <w:rPr>
          <w:rFonts w:ascii="Times New Roman" w:hAnsi="Times New Roman"/>
          <w:i/>
          <w:szCs w:val="28"/>
        </w:rPr>
        <w:t>ửa đổi</w:t>
      </w:r>
      <w:r>
        <w:rPr>
          <w:rFonts w:ascii="Times New Roman" w:hAnsi="Times New Roman"/>
          <w:i/>
          <w:szCs w:val="28"/>
        </w:rPr>
        <w:t>, bổ sung một số điều của Luật t</w:t>
      </w:r>
      <w:r w:rsidR="00A163F7" w:rsidRPr="00330D82">
        <w:rPr>
          <w:rFonts w:ascii="Times New Roman" w:hAnsi="Times New Roman"/>
          <w:i/>
          <w:szCs w:val="28"/>
        </w:rPr>
        <w:t xml:space="preserve">hi đua, khen thưởng ngày 14 tháng 6 năm 2005; </w:t>
      </w:r>
      <w:r w:rsidR="00042AAC" w:rsidRPr="005E7497">
        <w:rPr>
          <w:rFonts w:ascii="Times New Roman" w:hAnsi="Times New Roman"/>
          <w:i/>
          <w:spacing w:val="-14"/>
          <w:szCs w:val="28"/>
        </w:rPr>
        <w:t>Luật sửa đổi</w:t>
      </w:r>
      <w:r w:rsidRPr="005E7497">
        <w:rPr>
          <w:rFonts w:ascii="Times New Roman" w:hAnsi="Times New Roman"/>
          <w:i/>
          <w:spacing w:val="-14"/>
          <w:szCs w:val="28"/>
        </w:rPr>
        <w:t>, bổ sung một số điều của Luật t</w:t>
      </w:r>
      <w:r w:rsidR="00042AAC" w:rsidRPr="005E7497">
        <w:rPr>
          <w:rFonts w:ascii="Times New Roman" w:hAnsi="Times New Roman"/>
          <w:i/>
          <w:spacing w:val="-14"/>
          <w:szCs w:val="28"/>
        </w:rPr>
        <w:t>hi đua</w:t>
      </w:r>
      <w:r w:rsidR="00EC59A9" w:rsidRPr="005E7497">
        <w:rPr>
          <w:rFonts w:ascii="Times New Roman" w:hAnsi="Times New Roman"/>
          <w:i/>
          <w:spacing w:val="-14"/>
          <w:szCs w:val="28"/>
        </w:rPr>
        <w:t xml:space="preserve">, </w:t>
      </w:r>
      <w:r w:rsidR="00A53E40" w:rsidRPr="005E7497">
        <w:rPr>
          <w:rFonts w:ascii="Times New Roman" w:hAnsi="Times New Roman"/>
          <w:i/>
          <w:spacing w:val="-14"/>
          <w:szCs w:val="28"/>
        </w:rPr>
        <w:t>k</w:t>
      </w:r>
      <w:r w:rsidR="00042AAC" w:rsidRPr="005E7497">
        <w:rPr>
          <w:rFonts w:ascii="Times New Roman" w:hAnsi="Times New Roman"/>
          <w:i/>
          <w:spacing w:val="-14"/>
          <w:szCs w:val="28"/>
        </w:rPr>
        <w:t>hen th</w:t>
      </w:r>
      <w:r w:rsidR="00D03DF4" w:rsidRPr="005E7497">
        <w:rPr>
          <w:rFonts w:ascii="Times New Roman" w:hAnsi="Times New Roman"/>
          <w:i/>
          <w:spacing w:val="-14"/>
          <w:szCs w:val="28"/>
        </w:rPr>
        <w:t>ưởng ngày 16 tháng 11</w:t>
      </w:r>
      <w:r w:rsidR="00003AB4" w:rsidRPr="005E7497">
        <w:rPr>
          <w:rFonts w:ascii="Times New Roman" w:hAnsi="Times New Roman"/>
          <w:i/>
          <w:spacing w:val="-14"/>
          <w:szCs w:val="28"/>
        </w:rPr>
        <w:t xml:space="preserve"> năm </w:t>
      </w:r>
      <w:r w:rsidR="00042AAC" w:rsidRPr="005E7497">
        <w:rPr>
          <w:rFonts w:ascii="Times New Roman" w:hAnsi="Times New Roman"/>
          <w:i/>
          <w:spacing w:val="-14"/>
          <w:szCs w:val="28"/>
        </w:rPr>
        <w:t>2013;</w:t>
      </w:r>
    </w:p>
    <w:p w:rsidR="00A163F7" w:rsidRPr="00A163F7" w:rsidRDefault="00A163F7" w:rsidP="00894A1D">
      <w:pPr>
        <w:spacing w:before="120" w:after="120"/>
        <w:ind w:firstLine="567"/>
        <w:jc w:val="both"/>
        <w:rPr>
          <w:i/>
        </w:rPr>
      </w:pPr>
      <w:r>
        <w:rPr>
          <w:i/>
        </w:rPr>
        <w:tab/>
      </w:r>
      <w:r w:rsidRPr="00A163F7">
        <w:rPr>
          <w:i/>
        </w:rPr>
        <w:t>Căn cứ Nghị định số 42/2010/NĐ-CP ngày 15</w:t>
      </w:r>
      <w:r w:rsidR="00B45495">
        <w:rPr>
          <w:i/>
        </w:rPr>
        <w:t xml:space="preserve"> tháng </w:t>
      </w:r>
      <w:r w:rsidRPr="00A163F7">
        <w:rPr>
          <w:i/>
        </w:rPr>
        <w:t>4</w:t>
      </w:r>
      <w:r w:rsidR="00B45495">
        <w:rPr>
          <w:i/>
        </w:rPr>
        <w:t xml:space="preserve"> năm </w:t>
      </w:r>
      <w:r w:rsidRPr="00A163F7">
        <w:rPr>
          <w:i/>
        </w:rPr>
        <w:t>2010 của Chính phủ quy định chi tiết và hướng dẫn</w:t>
      </w:r>
      <w:r w:rsidR="00B45495">
        <w:rPr>
          <w:i/>
        </w:rPr>
        <w:t xml:space="preserve"> thi hành một số điều của Luật thi đua, khen thưởng và Luật s</w:t>
      </w:r>
      <w:r w:rsidRPr="00A163F7">
        <w:rPr>
          <w:i/>
        </w:rPr>
        <w:t>ửa đổi</w:t>
      </w:r>
      <w:r w:rsidR="00B45495">
        <w:rPr>
          <w:i/>
        </w:rPr>
        <w:t>, bổ sung một số điều của Luật t</w:t>
      </w:r>
      <w:r w:rsidRPr="00A163F7">
        <w:rPr>
          <w:i/>
        </w:rPr>
        <w:t>hi đua, khen thưởng; Nghị định số 39/2012/NĐ-CP ngày 27</w:t>
      </w:r>
      <w:r w:rsidR="00B45495">
        <w:rPr>
          <w:i/>
        </w:rPr>
        <w:t xml:space="preserve"> tháng </w:t>
      </w:r>
      <w:r w:rsidRPr="00A163F7">
        <w:rPr>
          <w:i/>
        </w:rPr>
        <w:t>4</w:t>
      </w:r>
      <w:r w:rsidR="00B45495">
        <w:rPr>
          <w:i/>
        </w:rPr>
        <w:t xml:space="preserve"> năm </w:t>
      </w:r>
      <w:r w:rsidRPr="00A163F7">
        <w:rPr>
          <w:i/>
        </w:rPr>
        <w:t>2012 của Chính phủ sửa đổi, bổ sung một số điều của Nghị định số 42/2010/NĐ-CP và Nghị định số 65/2014/NĐ-CP ngày 01</w:t>
      </w:r>
      <w:r w:rsidR="00B45495">
        <w:rPr>
          <w:i/>
        </w:rPr>
        <w:t xml:space="preserve"> tháng </w:t>
      </w:r>
      <w:r w:rsidRPr="00A163F7">
        <w:rPr>
          <w:i/>
        </w:rPr>
        <w:t>7</w:t>
      </w:r>
      <w:r w:rsidR="00B45495">
        <w:rPr>
          <w:i/>
        </w:rPr>
        <w:t xml:space="preserve"> năm </w:t>
      </w:r>
      <w:r w:rsidRPr="00A163F7">
        <w:rPr>
          <w:i/>
        </w:rPr>
        <w:t>2014 của Chính phủ q</w:t>
      </w:r>
      <w:r w:rsidR="00B45495">
        <w:rPr>
          <w:i/>
        </w:rPr>
        <w:t>uy định chi tiết thi hành Luật s</w:t>
      </w:r>
      <w:r w:rsidRPr="00A163F7">
        <w:rPr>
          <w:i/>
        </w:rPr>
        <w:t>ửa đổi</w:t>
      </w:r>
      <w:r w:rsidR="00B45495">
        <w:rPr>
          <w:i/>
        </w:rPr>
        <w:t>, bổ sung một số điều của Luật t</w:t>
      </w:r>
      <w:r w:rsidRPr="00A163F7">
        <w:rPr>
          <w:i/>
        </w:rPr>
        <w:t>hi đua, khen thưởng năm 2013;</w:t>
      </w:r>
    </w:p>
    <w:p w:rsidR="00BE4E61" w:rsidRPr="00FC66B4" w:rsidRDefault="00B45495" w:rsidP="00894A1D">
      <w:pPr>
        <w:shd w:val="clear" w:color="auto" w:fill="FFFFFF"/>
        <w:spacing w:before="120" w:after="120"/>
        <w:ind w:firstLine="720"/>
        <w:jc w:val="both"/>
        <w:rPr>
          <w:i/>
          <w:color w:val="FF0000"/>
          <w:lang w:val="vi-VN"/>
        </w:rPr>
      </w:pPr>
      <w:r>
        <w:rPr>
          <w:i/>
        </w:rPr>
        <w:t xml:space="preserve">Xét Tờ trình số 4305/TTr-UBND ngày 10 </w:t>
      </w:r>
      <w:r w:rsidR="00003AB4">
        <w:rPr>
          <w:i/>
        </w:rPr>
        <w:t xml:space="preserve">tháng </w:t>
      </w:r>
      <w:r w:rsidR="006442F4" w:rsidRPr="007F11CC">
        <w:rPr>
          <w:i/>
        </w:rPr>
        <w:t>11</w:t>
      </w:r>
      <w:r w:rsidR="00003AB4">
        <w:rPr>
          <w:i/>
        </w:rPr>
        <w:t xml:space="preserve"> năm </w:t>
      </w:r>
      <w:r w:rsidR="005F7ECB" w:rsidRPr="007F11CC">
        <w:rPr>
          <w:i/>
        </w:rPr>
        <w:t>2016</w:t>
      </w:r>
      <w:r w:rsidR="00055339" w:rsidRPr="007F11CC">
        <w:rPr>
          <w:i/>
        </w:rPr>
        <w:t xml:space="preserve"> của Ủy ban </w:t>
      </w:r>
      <w:r w:rsidR="00271D42">
        <w:rPr>
          <w:i/>
        </w:rPr>
        <w:t>n</w:t>
      </w:r>
      <w:r w:rsidR="00055339" w:rsidRPr="007F11CC">
        <w:rPr>
          <w:i/>
        </w:rPr>
        <w:t xml:space="preserve">hân dân tỉnh </w:t>
      </w:r>
      <w:r w:rsidR="00042AAC" w:rsidRPr="007F11CC">
        <w:rPr>
          <w:i/>
        </w:rPr>
        <w:t xml:space="preserve">về </w:t>
      </w:r>
      <w:r w:rsidR="00003AB4">
        <w:rPr>
          <w:i/>
        </w:rPr>
        <w:t xml:space="preserve">việc ban hành quy định tặng </w:t>
      </w:r>
      <w:r w:rsidR="00042AAC" w:rsidRPr="007F11CC">
        <w:rPr>
          <w:i/>
        </w:rPr>
        <w:t xml:space="preserve">thưởng Huy hiệu </w:t>
      </w:r>
      <w:r w:rsidR="005F7ECB" w:rsidRPr="007F11CC">
        <w:rPr>
          <w:i/>
        </w:rPr>
        <w:t>“</w:t>
      </w:r>
      <w:r w:rsidR="00042AAC" w:rsidRPr="007F11CC">
        <w:rPr>
          <w:i/>
        </w:rPr>
        <w:t xml:space="preserve">Vì sự nghiệp xây dựng và phát triển tỉnh </w:t>
      </w:r>
      <w:r w:rsidR="00784F66" w:rsidRPr="007F11CC">
        <w:rPr>
          <w:i/>
        </w:rPr>
        <w:t>Bình Dương</w:t>
      </w:r>
      <w:r w:rsidR="005F7ECB" w:rsidRPr="007F11CC">
        <w:rPr>
          <w:i/>
        </w:rPr>
        <w:t>”</w:t>
      </w:r>
      <w:r w:rsidR="0033754A">
        <w:rPr>
          <w:i/>
        </w:rPr>
        <w:t xml:space="preserve">; </w:t>
      </w:r>
      <w:r w:rsidR="0059384A" w:rsidRPr="007F11CC">
        <w:rPr>
          <w:i/>
        </w:rPr>
        <w:t>Báo cáo t</w:t>
      </w:r>
      <w:r>
        <w:rPr>
          <w:i/>
        </w:rPr>
        <w:t>hẩm tra số 31</w:t>
      </w:r>
      <w:r w:rsidR="00BE4E61" w:rsidRPr="007F11CC">
        <w:rPr>
          <w:i/>
        </w:rPr>
        <w:t>/BC-HĐND ngày</w:t>
      </w:r>
      <w:r w:rsidR="00EC59A9">
        <w:rPr>
          <w:i/>
        </w:rPr>
        <w:t xml:space="preserve"> 02  tháng 12 </w:t>
      </w:r>
      <w:r w:rsidR="00003AB4">
        <w:rPr>
          <w:i/>
        </w:rPr>
        <w:t xml:space="preserve">năm </w:t>
      </w:r>
      <w:r w:rsidR="00BE4E61" w:rsidRPr="007F11CC">
        <w:rPr>
          <w:i/>
        </w:rPr>
        <w:t>201</w:t>
      </w:r>
      <w:r w:rsidR="005F7ECB" w:rsidRPr="007F11CC">
        <w:rPr>
          <w:i/>
        </w:rPr>
        <w:t>6</w:t>
      </w:r>
      <w:r w:rsidR="00BE4E61" w:rsidRPr="007F11CC">
        <w:rPr>
          <w:i/>
        </w:rPr>
        <w:t xml:space="preserve"> của Ban </w:t>
      </w:r>
      <w:r w:rsidR="0059384A" w:rsidRPr="007F11CC">
        <w:rPr>
          <w:i/>
        </w:rPr>
        <w:t>P</w:t>
      </w:r>
      <w:r w:rsidR="00BE4E61" w:rsidRPr="007F11CC">
        <w:rPr>
          <w:i/>
        </w:rPr>
        <w:t>háp chế</w:t>
      </w:r>
      <w:r w:rsidR="0059384A" w:rsidRPr="007F11CC">
        <w:rPr>
          <w:i/>
        </w:rPr>
        <w:t xml:space="preserve"> </w:t>
      </w:r>
      <w:r w:rsidR="005451C7" w:rsidRPr="007F11CC">
        <w:rPr>
          <w:i/>
        </w:rPr>
        <w:t xml:space="preserve">và </w:t>
      </w:r>
      <w:r w:rsidR="00BE4E61" w:rsidRPr="007F11CC">
        <w:rPr>
          <w:i/>
          <w:iCs/>
          <w:lang w:val="nl-NL"/>
        </w:rPr>
        <w:t xml:space="preserve">ý kiến </w:t>
      </w:r>
      <w:r w:rsidR="005451C7" w:rsidRPr="007F11CC">
        <w:rPr>
          <w:i/>
          <w:iCs/>
          <w:lang w:val="nl-NL"/>
        </w:rPr>
        <w:t>thảo luậ</w:t>
      </w:r>
      <w:r w:rsidR="00101B47" w:rsidRPr="007F11CC">
        <w:rPr>
          <w:i/>
          <w:iCs/>
          <w:lang w:val="nl-NL"/>
        </w:rPr>
        <w:t>n</w:t>
      </w:r>
      <w:r w:rsidR="00EC59A9">
        <w:rPr>
          <w:i/>
          <w:iCs/>
          <w:lang w:val="nl-NL"/>
        </w:rPr>
        <w:t xml:space="preserve"> </w:t>
      </w:r>
      <w:r w:rsidR="00BE4E61" w:rsidRPr="007F11CC">
        <w:rPr>
          <w:i/>
          <w:iCs/>
          <w:lang w:val="nl-NL"/>
        </w:rPr>
        <w:t xml:space="preserve">của đại biểu Hội đồng nhân dân tỉnh tại kỳ </w:t>
      </w:r>
      <w:r w:rsidR="00BE4E61" w:rsidRPr="00A163F7">
        <w:rPr>
          <w:i/>
          <w:iCs/>
          <w:color w:val="000000" w:themeColor="text1"/>
          <w:lang w:val="nl-NL"/>
        </w:rPr>
        <w:t>họp</w:t>
      </w:r>
      <w:r w:rsidR="00003AB4" w:rsidRPr="00EC59A9">
        <w:rPr>
          <w:i/>
          <w:iCs/>
          <w:color w:val="000000" w:themeColor="text1"/>
          <w:lang w:val="nl-NL"/>
        </w:rPr>
        <w:t>.</w:t>
      </w:r>
    </w:p>
    <w:p w:rsidR="00042AAC" w:rsidRPr="007F11CC" w:rsidRDefault="00042AAC" w:rsidP="00360ABB">
      <w:pPr>
        <w:pStyle w:val="BodyText"/>
        <w:spacing w:before="240" w:after="240"/>
        <w:jc w:val="center"/>
        <w:rPr>
          <w:b/>
          <w:sz w:val="28"/>
          <w:szCs w:val="28"/>
        </w:rPr>
      </w:pPr>
      <w:r w:rsidRPr="007F11CC">
        <w:rPr>
          <w:b/>
          <w:sz w:val="28"/>
          <w:szCs w:val="28"/>
        </w:rPr>
        <w:t>QUYẾT NGHỊ:</w:t>
      </w:r>
    </w:p>
    <w:p w:rsidR="004B3C40" w:rsidRPr="007F11CC" w:rsidRDefault="004B3C40" w:rsidP="004B3C40">
      <w:pPr>
        <w:spacing w:before="120" w:after="120"/>
        <w:ind w:firstLine="720"/>
        <w:jc w:val="both"/>
      </w:pPr>
      <w:r w:rsidRPr="007F11CC">
        <w:rPr>
          <w:b/>
          <w:bCs/>
        </w:rPr>
        <w:t xml:space="preserve">Điều 1. </w:t>
      </w:r>
      <w:r w:rsidRPr="007F11CC">
        <w:rPr>
          <w:bCs/>
        </w:rPr>
        <w:t>Quy định</w:t>
      </w:r>
      <w:r w:rsidR="00EC59A9">
        <w:rPr>
          <w:bCs/>
        </w:rPr>
        <w:t xml:space="preserve"> </w:t>
      </w:r>
      <w:r>
        <w:t>tặng</w:t>
      </w:r>
      <w:r w:rsidRPr="007F11CC">
        <w:t xml:space="preserve"> thưởng Huy hiệu “Vì sự nghiệp xây dựng và phát triển tỉnh Bình Dương”</w:t>
      </w:r>
      <w:r>
        <w:t xml:space="preserve"> (sau đây gọi tắt là Huy hiệu), với</w:t>
      </w:r>
      <w:r w:rsidRPr="007F11CC">
        <w:t xml:space="preserve"> nội dung như sau: </w:t>
      </w:r>
    </w:p>
    <w:p w:rsidR="004B3C40" w:rsidRPr="00CB2043" w:rsidRDefault="004B3C40" w:rsidP="004B3C40">
      <w:pPr>
        <w:spacing w:before="120" w:after="120"/>
        <w:jc w:val="both"/>
        <w:rPr>
          <w:spacing w:val="-4"/>
        </w:rPr>
      </w:pPr>
      <w:r w:rsidRPr="007F11CC">
        <w:tab/>
      </w:r>
      <w:r w:rsidR="00EC59A9">
        <w:rPr>
          <w:spacing w:val="-4"/>
        </w:rPr>
        <w:t xml:space="preserve">1. Tên gọi: Huy hiệu “Vì sự </w:t>
      </w:r>
      <w:r w:rsidRPr="00CB2043">
        <w:rPr>
          <w:spacing w:val="-4"/>
        </w:rPr>
        <w:t xml:space="preserve">nghiệp xây dựng và phát triển tỉnh Bình Dương”. </w:t>
      </w:r>
    </w:p>
    <w:p w:rsidR="004B3C40" w:rsidRPr="00CB2043" w:rsidRDefault="004B3C40" w:rsidP="004B3C40">
      <w:pPr>
        <w:spacing w:before="120" w:after="120"/>
        <w:jc w:val="both"/>
      </w:pPr>
      <w:r w:rsidRPr="00CB2043">
        <w:tab/>
        <w:t>2. Nguyên tắc xét tặng Huy hiệu</w:t>
      </w:r>
    </w:p>
    <w:p w:rsidR="004B3C40" w:rsidRPr="0009081B" w:rsidRDefault="004B3C40" w:rsidP="004B3C40">
      <w:pPr>
        <w:spacing w:before="120" w:after="120"/>
        <w:ind w:firstLine="720"/>
        <w:jc w:val="both"/>
      </w:pPr>
      <w:r>
        <w:t>a)</w:t>
      </w:r>
      <w:r w:rsidRPr="0009081B">
        <w:t xml:space="preserve"> Đảm bảo chính xác, công khai, dân chủ, công bằng</w:t>
      </w:r>
      <w:r w:rsidRPr="006B3E92">
        <w:rPr>
          <w:color w:val="000000" w:themeColor="text1"/>
        </w:rPr>
        <w:t>;</w:t>
      </w:r>
      <w:r w:rsidRPr="0009081B">
        <w:t xml:space="preserve"> đúng </w:t>
      </w:r>
      <w:r>
        <w:t>đối tượng, tiêu chuẩn, trình tự</w:t>
      </w:r>
      <w:r w:rsidRPr="0009081B">
        <w:t xml:space="preserve"> thủ tục </w:t>
      </w:r>
      <w:r>
        <w:t xml:space="preserve">theo </w:t>
      </w:r>
      <w:r w:rsidRPr="0009081B">
        <w:t>quy định.</w:t>
      </w:r>
    </w:p>
    <w:p w:rsidR="005E7497" w:rsidRDefault="004B3C40" w:rsidP="00FA646C">
      <w:pPr>
        <w:spacing w:before="120" w:after="120"/>
        <w:ind w:firstLine="720"/>
        <w:jc w:val="both"/>
        <w:rPr>
          <w:spacing w:val="-8"/>
        </w:rPr>
      </w:pPr>
      <w:r w:rsidRPr="005E7497">
        <w:rPr>
          <w:spacing w:val="-8"/>
        </w:rPr>
        <w:t>b) Huy hiệu chỉ được xét tặng một lần cho cá nhân; không có hình thức truy tặng.</w:t>
      </w:r>
      <w:r w:rsidR="005E7497">
        <w:rPr>
          <w:spacing w:val="-8"/>
        </w:rPr>
        <w:t xml:space="preserve"> </w:t>
      </w:r>
    </w:p>
    <w:p w:rsidR="004B3C40" w:rsidRPr="005E7497" w:rsidRDefault="005E7497" w:rsidP="005E7497">
      <w:pPr>
        <w:tabs>
          <w:tab w:val="left" w:pos="709"/>
          <w:tab w:val="left" w:pos="3570"/>
        </w:tabs>
        <w:jc w:val="both"/>
      </w:pPr>
      <w:r>
        <w:lastRenderedPageBreak/>
        <w:tab/>
      </w:r>
      <w:r w:rsidR="004B3C40" w:rsidRPr="00CB2043">
        <w:t>c) Đối với cá nhân là nữ, đã được Chủ tịch nước khen thưởng thì khi xét tặng Huy hiệu, tiêu chuẩn về thời gian công tác được giảm 03 năm so với tiêu chuẩn quy định.</w:t>
      </w:r>
    </w:p>
    <w:p w:rsidR="004B3C40" w:rsidRPr="0009081B" w:rsidRDefault="004B3C40" w:rsidP="004B3C40">
      <w:pPr>
        <w:spacing w:before="120" w:after="120"/>
        <w:ind w:firstLine="561"/>
        <w:jc w:val="both"/>
      </w:pPr>
      <w:r w:rsidRPr="0009081B">
        <w:tab/>
      </w:r>
      <w:r>
        <w:t>d)</w:t>
      </w:r>
      <w:r w:rsidRPr="0009081B">
        <w:t xml:space="preserve"> Chưa xét tặng Huy hiệu đối với những cá nhân đang trong thời gian xem xét kỷ luật, cá nhân có dấu hiệu liên quan đến các vụ án, vụ việc tiêu cự</w:t>
      </w:r>
      <w:r>
        <w:t>c,</w:t>
      </w:r>
      <w:r w:rsidRPr="0009081B">
        <w:t xml:space="preserve"> chưa có kết luận của các cơ quan chức năng; cá nhân đang trong thời gian thi hành một trong các hình thức kỷ luật từ khiển trách trở lên. Thời gian bị thi hành kỷ luật không tính vào thời gian công tác để xét tặng Huy hiệu.</w:t>
      </w:r>
    </w:p>
    <w:p w:rsidR="004B3C40" w:rsidRPr="0009081B" w:rsidRDefault="004B3C40" w:rsidP="004B3C40">
      <w:pPr>
        <w:spacing w:before="120" w:after="120"/>
        <w:ind w:firstLine="561"/>
        <w:jc w:val="both"/>
      </w:pPr>
      <w:r w:rsidRPr="0009081B">
        <w:tab/>
      </w:r>
      <w:r>
        <w:t>đ)</w:t>
      </w:r>
      <w:r w:rsidR="00EC59A9">
        <w:t xml:space="preserve"> Không </w:t>
      </w:r>
      <w:r w:rsidRPr="0009081B">
        <w:t xml:space="preserve">xét tặng Huy hiệu đối với những cá nhân bị kỷ luật buộc thôi việc, bị truy cứu trách nhiệm hình sự hoặc bị khai trừ </w:t>
      </w:r>
      <w:r w:rsidR="00FB10C5">
        <w:t xml:space="preserve">ra khỏi </w:t>
      </w:r>
      <w:r w:rsidRPr="0009081B">
        <w:t>Đảng.</w:t>
      </w:r>
    </w:p>
    <w:p w:rsidR="004B3C40" w:rsidRPr="00CB2043" w:rsidRDefault="004B3C40" w:rsidP="004B3C40">
      <w:pPr>
        <w:spacing w:before="120" w:after="120"/>
        <w:ind w:firstLine="561"/>
        <w:jc w:val="both"/>
      </w:pPr>
      <w:r w:rsidRPr="00CB2043">
        <w:tab/>
        <w:t>3. Đối tượng và tiêu chuẩn xét tặng Huy hiệu</w:t>
      </w:r>
    </w:p>
    <w:p w:rsidR="004B3C40" w:rsidRPr="007F11CC" w:rsidRDefault="004B3C40" w:rsidP="004B3C40">
      <w:pPr>
        <w:spacing w:before="120" w:after="120"/>
        <w:ind w:firstLine="720"/>
        <w:jc w:val="both"/>
      </w:pPr>
      <w:r w:rsidRPr="007F11CC">
        <w:t xml:space="preserve">Huy hiệu </w:t>
      </w:r>
      <w:r w:rsidRPr="0013673E">
        <w:rPr>
          <w:color w:val="000000" w:themeColor="text1"/>
          <w:lang w:val="vi-VN"/>
        </w:rPr>
        <w:t>“</w:t>
      </w:r>
      <w:r w:rsidRPr="0013673E">
        <w:rPr>
          <w:color w:val="000000" w:themeColor="text1"/>
        </w:rPr>
        <w:t>Vì sự nghiệp xây dựng và phát triển tỉnh Bình Dương</w:t>
      </w:r>
      <w:r w:rsidRPr="0013673E">
        <w:rPr>
          <w:color w:val="000000" w:themeColor="text1"/>
          <w:lang w:val="vi-VN"/>
        </w:rPr>
        <w:t>”</w:t>
      </w:r>
      <w:r w:rsidR="00EC59A9">
        <w:rPr>
          <w:color w:val="000000" w:themeColor="text1"/>
        </w:rPr>
        <w:t xml:space="preserve"> </w:t>
      </w:r>
      <w:r>
        <w:t xml:space="preserve">được </w:t>
      </w:r>
      <w:r w:rsidRPr="007F11CC">
        <w:t>xét tặng cho cá nhân đạt một trong các tiêu chuẩn sau:</w:t>
      </w:r>
    </w:p>
    <w:p w:rsidR="004B3C40" w:rsidRPr="0009081B" w:rsidRDefault="004B3C40" w:rsidP="004B3C40">
      <w:pPr>
        <w:spacing w:before="120" w:after="120"/>
        <w:ind w:firstLine="720"/>
        <w:jc w:val="both"/>
      </w:pPr>
      <w:r>
        <w:t>a) Cá nhân c</w:t>
      </w:r>
      <w:r w:rsidRPr="0009081B">
        <w:t>ó</w:t>
      </w:r>
      <w:r>
        <w:t xml:space="preserve"> thành tích</w:t>
      </w:r>
      <w:r w:rsidRPr="0009081B">
        <w:t xml:space="preserve"> đóng góp cho sự nghiệp xây dựng và phát triển </w:t>
      </w:r>
      <w:r>
        <w:t xml:space="preserve">của </w:t>
      </w:r>
      <w:r w:rsidRPr="0009081B">
        <w:t>tỉnh Bình Dương</w:t>
      </w:r>
      <w:r>
        <w:t>, thuộc một trong các đối tượng sau</w:t>
      </w:r>
      <w:r w:rsidRPr="0009081B">
        <w:t>:</w:t>
      </w:r>
    </w:p>
    <w:p w:rsidR="004B3C40" w:rsidRPr="0009081B" w:rsidRDefault="004B3C40" w:rsidP="004B3C40">
      <w:pPr>
        <w:spacing w:before="120" w:after="120"/>
        <w:ind w:firstLine="720"/>
        <w:jc w:val="both"/>
      </w:pPr>
      <w:r>
        <w:t>- L</w:t>
      </w:r>
      <w:r w:rsidRPr="0009081B">
        <w:t>ãnh đạo cấp cao của Đảng và Nhà nước, lãnh đạo chủ chốt của các bộ, ban, ngành, đoàn thể Trung ương, có nhiều đóng góp cho sự nghiệp xây dựng và phát triển tỉnh Bình Dương;</w:t>
      </w:r>
    </w:p>
    <w:p w:rsidR="004B3C40" w:rsidRPr="0009081B" w:rsidRDefault="004B3C40" w:rsidP="004B3C40">
      <w:pPr>
        <w:spacing w:before="120" w:after="120"/>
        <w:ind w:firstLine="720"/>
        <w:jc w:val="both"/>
      </w:pPr>
      <w:r>
        <w:t>-</w:t>
      </w:r>
      <w:r w:rsidRPr="0009081B">
        <w:t xml:space="preserve"> Cá nhân </w:t>
      </w:r>
      <w:r w:rsidRPr="0013673E">
        <w:rPr>
          <w:color w:val="000000" w:themeColor="text1"/>
        </w:rPr>
        <w:t>đã hoặc đang</w:t>
      </w:r>
      <w:r w:rsidRPr="0009081B">
        <w:t xml:space="preserve"> đảm nhiệm </w:t>
      </w:r>
      <w:r>
        <w:t>m</w:t>
      </w:r>
      <w:r w:rsidRPr="00CB2043">
        <w:t>ộ</w:t>
      </w:r>
      <w:r>
        <w:t>t trong c</w:t>
      </w:r>
      <w:r w:rsidRPr="00CB2043">
        <w:t>á</w:t>
      </w:r>
      <w:r>
        <w:t xml:space="preserve">c </w:t>
      </w:r>
      <w:r w:rsidRPr="0009081B">
        <w:t>chức vụ</w:t>
      </w:r>
      <w:r>
        <w:t>, ch</w:t>
      </w:r>
      <w:r w:rsidRPr="00CB2043">
        <w:t>ứ</w:t>
      </w:r>
      <w:r>
        <w:t xml:space="preserve">c danh sau </w:t>
      </w:r>
      <w:r w:rsidRPr="00CB2043">
        <w:t>đâ</w:t>
      </w:r>
      <w:r>
        <w:t>y:</w:t>
      </w:r>
      <w:r w:rsidRPr="0009081B">
        <w:t xml:space="preserve"> Bí thư, Phó Bí thư Tỉnh ủy; Ủy viên Ban Thường vụ Tỉnh ủy; Chủ tịch, Phó Chủ tịch Hội đồng nhân dân tỉnh</w:t>
      </w:r>
      <w:r>
        <w:t xml:space="preserve">, </w:t>
      </w:r>
      <w:r w:rsidRPr="001D4DA4">
        <w:t>Ủy</w:t>
      </w:r>
      <w:r>
        <w:t xml:space="preserve"> vi</w:t>
      </w:r>
      <w:r w:rsidRPr="001D4DA4">
        <w:t>ê</w:t>
      </w:r>
      <w:r>
        <w:t>n thư</w:t>
      </w:r>
      <w:r w:rsidRPr="001D4DA4">
        <w:t>ờ</w:t>
      </w:r>
      <w:r>
        <w:t>ng tr</w:t>
      </w:r>
      <w:r w:rsidRPr="001D4DA4">
        <w:t>ự</w:t>
      </w:r>
      <w:r>
        <w:t xml:space="preserve">c </w:t>
      </w:r>
      <w:r w:rsidRPr="0009081B">
        <w:t>Hội đồng nhân dân tỉnh</w:t>
      </w:r>
      <w:r>
        <w:t xml:space="preserve"> (ch</w:t>
      </w:r>
      <w:r w:rsidRPr="00CB2043">
        <w:t>ứ</w:t>
      </w:r>
      <w:r>
        <w:t>c danh đư</w:t>
      </w:r>
      <w:r w:rsidRPr="00CB2043">
        <w:t>ợ</w:t>
      </w:r>
      <w:r>
        <w:t xml:space="preserve">c quy </w:t>
      </w:r>
      <w:r w:rsidRPr="00CB2043">
        <w:t>đị</w:t>
      </w:r>
      <w:r>
        <w:t>nh theo Lu</w:t>
      </w:r>
      <w:r w:rsidRPr="00CB2043">
        <w:t>ậ</w:t>
      </w:r>
      <w:r>
        <w:t>t T</w:t>
      </w:r>
      <w:r w:rsidRPr="00CB2043">
        <w:t>ổ</w:t>
      </w:r>
      <w:r>
        <w:t xml:space="preserve"> ch</w:t>
      </w:r>
      <w:r w:rsidRPr="00CB2043">
        <w:t>ứ</w:t>
      </w:r>
      <w:r>
        <w:t>c H</w:t>
      </w:r>
      <w:r w:rsidRPr="00CB2043">
        <w:t>ộ</w:t>
      </w:r>
      <w:r>
        <w:t>i đ</w:t>
      </w:r>
      <w:r w:rsidRPr="00CB2043">
        <w:t>ồ</w:t>
      </w:r>
      <w:r>
        <w:t>ng nh</w:t>
      </w:r>
      <w:r w:rsidRPr="00CB2043">
        <w:t>â</w:t>
      </w:r>
      <w:r>
        <w:t>n d</w:t>
      </w:r>
      <w:r w:rsidRPr="00CB2043">
        <w:t>â</w:t>
      </w:r>
      <w:r>
        <w:t>n v</w:t>
      </w:r>
      <w:r w:rsidRPr="00CB2043">
        <w:t>à</w:t>
      </w:r>
      <w:r w:rsidR="00EC59A9">
        <w:t xml:space="preserve"> </w:t>
      </w:r>
      <w:r w:rsidRPr="00CB2043">
        <w:t>Ủy</w:t>
      </w:r>
      <w:r>
        <w:t xml:space="preserve"> ban nh</w:t>
      </w:r>
      <w:r w:rsidRPr="00CB2043">
        <w:t>â</w:t>
      </w:r>
      <w:r>
        <w:t>n d</w:t>
      </w:r>
      <w:r w:rsidRPr="00CB2043">
        <w:t>â</w:t>
      </w:r>
      <w:r>
        <w:t>n n</w:t>
      </w:r>
      <w:r w:rsidRPr="00CB2043">
        <w:t>ă</w:t>
      </w:r>
      <w:r>
        <w:t>m 2003)</w:t>
      </w:r>
      <w:r w:rsidRPr="0009081B">
        <w:t>; Chủ tịch, Ph</w:t>
      </w:r>
      <w:r>
        <w:t>ó C</w:t>
      </w:r>
      <w:r w:rsidRPr="0009081B">
        <w:t xml:space="preserve">hủ tịch Ủy ban nhân dân tỉnh; Chủ tịch Ủy ban Mặt trận Tổ quốc </w:t>
      </w:r>
      <w:r>
        <w:t>Việt Nam tỉnh; Tỉnh ủy viên; Đ</w:t>
      </w:r>
      <w:r w:rsidRPr="0009081B">
        <w:t>ại biể</w:t>
      </w:r>
      <w:r>
        <w:t>u Quốc hội thuộc Đoàn Đ</w:t>
      </w:r>
      <w:r w:rsidRPr="0009081B">
        <w:t>ại biểu Quốc hội tỉnh Bình Dương;</w:t>
      </w:r>
    </w:p>
    <w:p w:rsidR="004B3C40" w:rsidRPr="0009081B" w:rsidRDefault="004B3C40" w:rsidP="004B3C40">
      <w:pPr>
        <w:spacing w:before="120" w:after="120"/>
        <w:ind w:firstLine="720"/>
        <w:jc w:val="both"/>
      </w:pPr>
      <w:r>
        <w:t xml:space="preserve">- </w:t>
      </w:r>
      <w:r w:rsidRPr="0009081B">
        <w:t xml:space="preserve">Người hoạt động cách mạng từ </w:t>
      </w:r>
      <w:r>
        <w:t xml:space="preserve">ngày </w:t>
      </w:r>
      <w:r w:rsidRPr="0009081B">
        <w:t>31</w:t>
      </w:r>
      <w:r w:rsidR="003461E8">
        <w:t xml:space="preserve"> </w:t>
      </w:r>
      <w:r w:rsidR="00EC59A9">
        <w:t xml:space="preserve">tháng 12 năm </w:t>
      </w:r>
      <w:r w:rsidRPr="0009081B">
        <w:t>1944 trở về trước; cán bộ tiền khởi nghĩa đã được B</w:t>
      </w:r>
      <w:r>
        <w:t>an Thường vụ Tỉnh ủy công nhận;</w:t>
      </w:r>
    </w:p>
    <w:p w:rsidR="004B3C40" w:rsidRPr="005E7497" w:rsidRDefault="004B3C40" w:rsidP="004B3C40">
      <w:pPr>
        <w:spacing w:before="120" w:after="120"/>
        <w:ind w:firstLine="720"/>
        <w:jc w:val="both"/>
        <w:rPr>
          <w:color w:val="000000"/>
          <w:spacing w:val="-6"/>
        </w:rPr>
      </w:pPr>
      <w:r>
        <w:t>-</w:t>
      </w:r>
      <w:r w:rsidRPr="0009081B">
        <w:t xml:space="preserve"> Cá nhân</w:t>
      </w:r>
      <w:r w:rsidR="00EC59A9">
        <w:t xml:space="preserve"> </w:t>
      </w:r>
      <w:r w:rsidRPr="0009081B">
        <w:t>trong t</w:t>
      </w:r>
      <w:r>
        <w:t>hời kỳ kháng chiến chống Pháp,</w:t>
      </w:r>
      <w:r w:rsidRPr="0009081B">
        <w:t xml:space="preserve"> chống Mỹ trên địa bàn tỉnh Bình Dương</w:t>
      </w:r>
      <w:r>
        <w:t>, giữ chức vụ là Bí thư, Phó Bí thư cấp xã, cấp huyện;</w:t>
      </w:r>
      <w:r w:rsidRPr="0009081B">
        <w:t xml:space="preserve"> Chủ tịch, Phó </w:t>
      </w:r>
      <w:r w:rsidRPr="005E7497">
        <w:rPr>
          <w:spacing w:val="-6"/>
        </w:rPr>
        <w:t xml:space="preserve">Chủ tịch Ủy ban kháng chiến hành chính cấp xã, cấp </w:t>
      </w:r>
      <w:r w:rsidRPr="005E7497">
        <w:rPr>
          <w:color w:val="000000"/>
          <w:spacing w:val="-6"/>
        </w:rPr>
        <w:t>huyện; Chỉ huy các đội du kích.</w:t>
      </w:r>
    </w:p>
    <w:p w:rsidR="004B3C40" w:rsidRDefault="004B3C40" w:rsidP="004B3C40">
      <w:pPr>
        <w:spacing w:before="120" w:after="120"/>
        <w:ind w:firstLine="720"/>
        <w:jc w:val="both"/>
      </w:pPr>
      <w:r>
        <w:t>Khi xét tặng Huy hiệu đối với các cá nhân trên, k</w:t>
      </w:r>
      <w:r w:rsidRPr="0009081B">
        <w:t xml:space="preserve">hông </w:t>
      </w:r>
      <w:r>
        <w:t xml:space="preserve">yêu cầu </w:t>
      </w:r>
      <w:r w:rsidRPr="0009081B">
        <w:t>xác định thời gian công tác</w:t>
      </w:r>
      <w:r>
        <w:t xml:space="preserve"> của cá nhân.</w:t>
      </w:r>
    </w:p>
    <w:p w:rsidR="004B3C40" w:rsidRPr="0009081B" w:rsidRDefault="004B3C40" w:rsidP="004B3C40">
      <w:pPr>
        <w:spacing w:before="120" w:after="120"/>
        <w:ind w:firstLine="720"/>
        <w:jc w:val="both"/>
      </w:pPr>
      <w:r w:rsidRPr="00735D1E">
        <w:t xml:space="preserve">b) Cá nhân có thời gian công tác từ 20 năm trở lên </w:t>
      </w:r>
      <w:r>
        <w:t>tại tỉnh Bình Dương (và/hoặc</w:t>
      </w:r>
      <w:r w:rsidRPr="00735D1E">
        <w:t xml:space="preserve"> tỉnh Sông Bé cũ), trong thời gian công tác luôn hoàn thành tốt nhiệm vụ được giao và từng đảm nhận một trong các chức vụ sau:</w:t>
      </w:r>
    </w:p>
    <w:p w:rsidR="005E7497" w:rsidRDefault="004B3C40" w:rsidP="005E7497">
      <w:pPr>
        <w:spacing w:before="120" w:after="120"/>
        <w:ind w:firstLine="720"/>
        <w:jc w:val="both"/>
      </w:pPr>
      <w:r>
        <w:t>-</w:t>
      </w:r>
      <w:r w:rsidRPr="0009081B">
        <w:t xml:space="preserve"> Người đứng đầu, cấp phó của người đứng đầu các sở, ban, ngành, đoàn thể tỉnh (hoặc tương đương); Bí thư, Phó Bí thư Huyện ủy, Thị ủy, Thành ủy, Đảng ủy trực t</w:t>
      </w:r>
      <w:r>
        <w:t>huộc Tỉnh ủy.</w:t>
      </w:r>
    </w:p>
    <w:p w:rsidR="004B3C40" w:rsidRPr="0009081B" w:rsidRDefault="004B3C40" w:rsidP="005E7497">
      <w:pPr>
        <w:spacing w:before="120" w:after="120"/>
        <w:ind w:firstLine="720"/>
        <w:jc w:val="both"/>
      </w:pPr>
      <w:r>
        <w:lastRenderedPageBreak/>
        <w:t>-</w:t>
      </w:r>
      <w:r w:rsidRPr="0009081B">
        <w:t xml:space="preserve"> Chủ tịch, Phó Chủ tịch Hội đồng nhân dân</w:t>
      </w:r>
      <w:r>
        <w:t xml:space="preserve">, </w:t>
      </w:r>
      <w:r w:rsidRPr="001D4DA4">
        <w:t>Ủy</w:t>
      </w:r>
      <w:r>
        <w:t xml:space="preserve"> vi</w:t>
      </w:r>
      <w:r w:rsidRPr="001D4DA4">
        <w:t>ê</w:t>
      </w:r>
      <w:r>
        <w:t>n thư</w:t>
      </w:r>
      <w:r w:rsidRPr="001D4DA4">
        <w:t>ờ</w:t>
      </w:r>
      <w:r>
        <w:t>ng tr</w:t>
      </w:r>
      <w:r w:rsidRPr="001D4DA4">
        <w:t>ự</w:t>
      </w:r>
      <w:r>
        <w:t xml:space="preserve">c </w:t>
      </w:r>
      <w:r w:rsidRPr="0009081B">
        <w:t xml:space="preserve">Hội đồng nhân dân </w:t>
      </w:r>
      <w:r>
        <w:t>(ch</w:t>
      </w:r>
      <w:r w:rsidRPr="00CB2043">
        <w:t>ứ</w:t>
      </w:r>
      <w:r>
        <w:t>c danh đư</w:t>
      </w:r>
      <w:r w:rsidRPr="00CB2043">
        <w:t>ợ</w:t>
      </w:r>
      <w:r>
        <w:t xml:space="preserve">c quy </w:t>
      </w:r>
      <w:r w:rsidRPr="00CB2043">
        <w:t>đị</w:t>
      </w:r>
      <w:r>
        <w:t>nh theo Lu</w:t>
      </w:r>
      <w:r w:rsidRPr="00CB2043">
        <w:t>ậ</w:t>
      </w:r>
      <w:r w:rsidR="0033754A">
        <w:t>t t</w:t>
      </w:r>
      <w:r w:rsidRPr="00CB2043">
        <w:t>ổ</w:t>
      </w:r>
      <w:r>
        <w:t xml:space="preserve"> ch</w:t>
      </w:r>
      <w:r w:rsidRPr="00CB2043">
        <w:t>ứ</w:t>
      </w:r>
      <w:r>
        <w:t>c H</w:t>
      </w:r>
      <w:r w:rsidRPr="00CB2043">
        <w:t>ộ</w:t>
      </w:r>
      <w:r>
        <w:t>i đ</w:t>
      </w:r>
      <w:r w:rsidRPr="00CB2043">
        <w:t>ồ</w:t>
      </w:r>
      <w:r>
        <w:t>ng nh</w:t>
      </w:r>
      <w:r w:rsidRPr="00CB2043">
        <w:t>â</w:t>
      </w:r>
      <w:r>
        <w:t>n d</w:t>
      </w:r>
      <w:r w:rsidRPr="00CB2043">
        <w:t>â</w:t>
      </w:r>
      <w:r>
        <w:t>n v</w:t>
      </w:r>
      <w:r w:rsidRPr="00CB2043">
        <w:t>à</w:t>
      </w:r>
      <w:r w:rsidR="00EC59A9">
        <w:t xml:space="preserve"> </w:t>
      </w:r>
      <w:r w:rsidRPr="00CB2043">
        <w:t>Ủy</w:t>
      </w:r>
      <w:r>
        <w:t xml:space="preserve"> ban nh</w:t>
      </w:r>
      <w:r w:rsidRPr="00CB2043">
        <w:t>â</w:t>
      </w:r>
      <w:r>
        <w:t>n d</w:t>
      </w:r>
      <w:r w:rsidRPr="00CB2043">
        <w:t>â</w:t>
      </w:r>
      <w:r>
        <w:t>n n</w:t>
      </w:r>
      <w:r w:rsidRPr="00CB2043">
        <w:t>ă</w:t>
      </w:r>
      <w:r>
        <w:t>m 2003)</w:t>
      </w:r>
      <w:r w:rsidRPr="0009081B">
        <w:t>; Chủ tịch, Phó Chủ tịch Ủy ban nhân dân các huyện, thị xã, thành phố thuộc tỉ</w:t>
      </w:r>
      <w:r>
        <w:t>nh Bình Dương.</w:t>
      </w:r>
    </w:p>
    <w:p w:rsidR="004B3C40" w:rsidRPr="0009081B" w:rsidRDefault="004B3C40" w:rsidP="004B3C40">
      <w:pPr>
        <w:spacing w:before="120" w:after="120"/>
        <w:ind w:firstLine="720"/>
        <w:jc w:val="both"/>
      </w:pPr>
      <w:r>
        <w:t>c)</w:t>
      </w:r>
      <w:r w:rsidRPr="0009081B">
        <w:t xml:space="preserve"> Cá nhân có thời gian </w:t>
      </w:r>
      <w:r>
        <w:t xml:space="preserve">công tác tại tỉnh Bình </w:t>
      </w:r>
      <w:r w:rsidRPr="006B3E92">
        <w:rPr>
          <w:color w:val="000000" w:themeColor="text1"/>
        </w:rPr>
        <w:t xml:space="preserve">Dương </w:t>
      </w:r>
      <w:r>
        <w:t>(và/hoặc</w:t>
      </w:r>
      <w:r w:rsidRPr="00735D1E">
        <w:t xml:space="preserve"> tỉnh Sông Bé cũ) </w:t>
      </w:r>
      <w:r w:rsidRPr="0009081B">
        <w:t xml:space="preserve">từ 25 năm trở lên đối với nữ, từ 30 năm trở lên đối với nam; trong thời gian công tác luôn hoàn thành </w:t>
      </w:r>
      <w:r>
        <w:t xml:space="preserve">tốt </w:t>
      </w:r>
      <w:r w:rsidRPr="0009081B">
        <w:t>nhiệm vụ được giao, đã được tặng Bằn</w:t>
      </w:r>
      <w:r>
        <w:t xml:space="preserve">g khen của Thủ tướng Chính phủ và </w:t>
      </w:r>
      <w:r w:rsidRPr="0009081B">
        <w:t>thuộc một trong các đối tượng sau:</w:t>
      </w:r>
    </w:p>
    <w:p w:rsidR="004B3C40" w:rsidRPr="0009081B" w:rsidRDefault="004B3C40" w:rsidP="004B3C40">
      <w:pPr>
        <w:spacing w:before="120" w:after="120"/>
        <w:ind w:firstLine="720"/>
        <w:jc w:val="both"/>
      </w:pPr>
      <w:r>
        <w:t>-</w:t>
      </w:r>
      <w:r w:rsidRPr="0009081B">
        <w:t xml:space="preserve"> Cán bộ, công chức, viên chức, công nhân, người lao động đã và đang công tác trong các cơ quan Đảng, Nhà nước, Mặt trận Tổ quốc, các tổ chức chính trị - xã hội, </w:t>
      </w:r>
      <w:r>
        <w:t xml:space="preserve">các tổ chức xã hội, </w:t>
      </w:r>
      <w:r w:rsidRPr="0009081B">
        <w:t>tổ chức xã hội - nghề nghiệp, các đơn vị sự nghiệp, các doanh nghiệp trên địa bàn tỉnh;</w:t>
      </w:r>
    </w:p>
    <w:p w:rsidR="004B3C40" w:rsidRPr="005E7497" w:rsidRDefault="004B3C40" w:rsidP="004B3C40">
      <w:pPr>
        <w:spacing w:before="120" w:after="120"/>
        <w:ind w:firstLine="720"/>
        <w:jc w:val="both"/>
        <w:rPr>
          <w:spacing w:val="-6"/>
        </w:rPr>
      </w:pPr>
      <w:r>
        <w:t>-</w:t>
      </w:r>
      <w:r w:rsidRPr="0009081B">
        <w:t xml:space="preserve"> Sỹ quan, quân nhân chuyên nghiệp, công nhân viên quốc phòng thuộc lực </w:t>
      </w:r>
      <w:r w:rsidRPr="005E7497">
        <w:rPr>
          <w:spacing w:val="-6"/>
        </w:rPr>
        <w:t>lượng vũ trang có thời gian công tác, chiến đấu, phục vụ chiến đấu tại tỉnh Bình Dương.</w:t>
      </w:r>
    </w:p>
    <w:p w:rsidR="004B3C40" w:rsidRPr="0009081B" w:rsidRDefault="004B3C40" w:rsidP="004B3C40">
      <w:pPr>
        <w:spacing w:before="120" w:after="120"/>
        <w:ind w:firstLine="720"/>
        <w:jc w:val="both"/>
      </w:pPr>
      <w:r>
        <w:t>d)</w:t>
      </w:r>
      <w:r w:rsidRPr="0009081B">
        <w:t xml:space="preserve"> Cá nhân là nông dân được công nhận là điển hình sản xuất, kinh doanh gi</w:t>
      </w:r>
      <w:r>
        <w:t>ỏi cấp tỉnh, đã được tặng</w:t>
      </w:r>
      <w:r w:rsidRPr="0009081B">
        <w:t xml:space="preserve"> Bằng khen của Thủ tướng Chính phủ trở lên.</w:t>
      </w:r>
    </w:p>
    <w:p w:rsidR="004B3C40" w:rsidRPr="0009081B" w:rsidRDefault="004B3C40" w:rsidP="004B3C40">
      <w:pPr>
        <w:spacing w:before="120" w:after="120"/>
        <w:ind w:firstLine="720"/>
        <w:jc w:val="both"/>
      </w:pPr>
      <w:r>
        <w:t>đ)</w:t>
      </w:r>
      <w:r w:rsidRPr="0009081B">
        <w:t xml:space="preserve"> Chủ tị</w:t>
      </w:r>
      <w:r>
        <w:t>ch Hội đồng quản trị, Chủ tịch H</w:t>
      </w:r>
      <w:r w:rsidRPr="0009081B">
        <w:t>ội đồng thành viên, Tổng Giám đốc, Giám đốc các doanh nghiệp, Giám đốc hợp tác xã có 10 năm liên tục hoàn thành tốt nghĩa vụ đối với ngân sách Nhà nước tính đến thời điểm xé</w:t>
      </w:r>
      <w:r>
        <w:t xml:space="preserve">t tặng, có nhiều đóng góp </w:t>
      </w:r>
      <w:r w:rsidRPr="006B3E92">
        <w:rPr>
          <w:color w:val="000000" w:themeColor="text1"/>
        </w:rPr>
        <w:t>trong công tác từ thiện, an sinh xã hội tạ</w:t>
      </w:r>
      <w:r w:rsidRPr="0009081B">
        <w:t>i Bình Dương và đã được tặng Bằng khen của Thủ tướng Chính phủ.</w:t>
      </w:r>
    </w:p>
    <w:p w:rsidR="004B3C40" w:rsidRPr="00735D1E" w:rsidRDefault="004B3C40" w:rsidP="004B3C40">
      <w:pPr>
        <w:spacing w:before="120" w:after="120"/>
        <w:ind w:firstLine="720"/>
        <w:jc w:val="both"/>
      </w:pPr>
      <w:r>
        <w:t>e</w:t>
      </w:r>
      <w:r w:rsidRPr="00735D1E">
        <w:t xml:space="preserve">) Cá nhân là người ngoài tỉnh có đóng góp to lớn vào sự nghiệp </w:t>
      </w:r>
      <w:r>
        <w:t>xây dựng và phát triển của tỉnh.</w:t>
      </w:r>
    </w:p>
    <w:p w:rsidR="004B3C40" w:rsidRPr="00735D1E" w:rsidRDefault="004B3C40" w:rsidP="004B3C40">
      <w:pPr>
        <w:spacing w:before="120" w:after="120"/>
        <w:ind w:firstLine="720"/>
        <w:jc w:val="both"/>
      </w:pPr>
      <w:r w:rsidRPr="00735D1E">
        <w:t xml:space="preserve">g) Cá nhân có các công trình khoa học, đề tài, sáng kiến, tác phẩm… đã được phổ biến và chuyển giao áp dụng có hiệu quả trên các lĩnh vực </w:t>
      </w:r>
      <w:r>
        <w:t>kinh t</w:t>
      </w:r>
      <w:r w:rsidRPr="00735D1E">
        <w:t>ế</w:t>
      </w:r>
      <w:r>
        <w:t>, v</w:t>
      </w:r>
      <w:r w:rsidRPr="00735D1E">
        <w:t>ă</w:t>
      </w:r>
      <w:r>
        <w:t>n h</w:t>
      </w:r>
      <w:r w:rsidRPr="00735D1E">
        <w:t>óa</w:t>
      </w:r>
      <w:r>
        <w:t>, x</w:t>
      </w:r>
      <w:r w:rsidRPr="00735D1E">
        <w:t>ã</w:t>
      </w:r>
      <w:r>
        <w:t xml:space="preserve"> h</w:t>
      </w:r>
      <w:r w:rsidRPr="00735D1E">
        <w:t>ộ</w:t>
      </w:r>
      <w:r>
        <w:t>i, an ninh, qu</w:t>
      </w:r>
      <w:r w:rsidRPr="00735D1E">
        <w:t>ố</w:t>
      </w:r>
      <w:r>
        <w:t>c ph</w:t>
      </w:r>
      <w:r w:rsidRPr="00735D1E">
        <w:t>ò</w:t>
      </w:r>
      <w:r>
        <w:t>ng, ngo</w:t>
      </w:r>
      <w:r w:rsidRPr="00735D1E">
        <w:t>ại</w:t>
      </w:r>
      <w:r>
        <w:t xml:space="preserve"> giao </w:t>
      </w:r>
      <w:r w:rsidRPr="00735D1E">
        <w:t>đối với tỉnh Bình Dương.</w:t>
      </w:r>
    </w:p>
    <w:p w:rsidR="004B3C40" w:rsidRPr="0009081B" w:rsidRDefault="004B3C40" w:rsidP="004B3C40">
      <w:pPr>
        <w:spacing w:before="120" w:after="120"/>
        <w:ind w:firstLine="720"/>
        <w:jc w:val="both"/>
      </w:pPr>
      <w:r>
        <w:t>h)</w:t>
      </w:r>
      <w:r w:rsidRPr="0009081B">
        <w:t xml:space="preserve"> Gia đình gương mẫu chấp hành tốt chủ trương, chính sách của Đảng, pháp luật của Nhà nước, c</w:t>
      </w:r>
      <w:r>
        <w:t xml:space="preserve">ó đóng góp về công sức, đất </w:t>
      </w:r>
      <w:r w:rsidRPr="006B3E92">
        <w:rPr>
          <w:color w:val="000000" w:themeColor="text1"/>
        </w:rPr>
        <w:t>đai</w:t>
      </w:r>
      <w:r w:rsidR="003461E8">
        <w:rPr>
          <w:color w:val="000000" w:themeColor="text1"/>
        </w:rPr>
        <w:t xml:space="preserve"> </w:t>
      </w:r>
      <w:r w:rsidRPr="006B3E92">
        <w:rPr>
          <w:color w:val="000000" w:themeColor="text1"/>
        </w:rPr>
        <w:t>hoặc tài</w:t>
      </w:r>
      <w:r w:rsidRPr="0009081B">
        <w:t xml:space="preserve"> sản cho địa phương, xã hội</w:t>
      </w:r>
      <w:r>
        <w:t>,</w:t>
      </w:r>
      <w:r w:rsidRPr="0009081B">
        <w:t xml:space="preserve"> có giá trị từ 500 triệu đồng trở lên (chỉ xét đối với chủ hộ).</w:t>
      </w:r>
    </w:p>
    <w:p w:rsidR="004B3C40" w:rsidRPr="005E7497" w:rsidRDefault="004B3C40" w:rsidP="004B3C40">
      <w:pPr>
        <w:spacing w:before="120" w:after="120"/>
        <w:ind w:firstLine="720"/>
        <w:jc w:val="both"/>
        <w:rPr>
          <w:spacing w:val="-6"/>
        </w:rPr>
      </w:pPr>
      <w:r>
        <w:t>i)</w:t>
      </w:r>
      <w:r w:rsidRPr="0009081B">
        <w:t xml:space="preserve"> Người nước ngoài, người Việt Nam định cư ở nước ngoài có đóng góp lớn vào sự nghiệp xây dựng và phát triển của tỉnh hoặc có công xây dựng và củng cố </w:t>
      </w:r>
      <w:r w:rsidRPr="005E7497">
        <w:rPr>
          <w:spacing w:val="-6"/>
        </w:rPr>
        <w:t>mối quan hệ hợp tác hữu nghị trên các lĩnh vực kinh tế - xã hội của tỉnh Bình Dương.</w:t>
      </w:r>
    </w:p>
    <w:p w:rsidR="004B3C40" w:rsidRDefault="004B3C40" w:rsidP="004B3C40">
      <w:pPr>
        <w:spacing w:before="120" w:after="120"/>
        <w:ind w:firstLine="720"/>
        <w:jc w:val="both"/>
      </w:pPr>
      <w:r>
        <w:t>k)</w:t>
      </w:r>
      <w:r w:rsidRPr="0009081B">
        <w:t xml:space="preserve"> Cá nhân hoạt động không chuyên </w:t>
      </w:r>
      <w:r>
        <w:t xml:space="preserve">trách </w:t>
      </w:r>
      <w:r w:rsidR="00FF6C9A">
        <w:t>tại</w:t>
      </w:r>
      <w:r>
        <w:t xml:space="preserve"> xã</w:t>
      </w:r>
      <w:r w:rsidR="00FF6C9A">
        <w:t xml:space="preserve">, phường, thị trấn; </w:t>
      </w:r>
      <w:r w:rsidR="00440F71">
        <w:t>cán bộ ấp, khu phố</w:t>
      </w:r>
      <w:r w:rsidR="00FF6C9A">
        <w:t xml:space="preserve"> </w:t>
      </w:r>
      <w:r w:rsidRPr="0009081B">
        <w:t xml:space="preserve">có thời gian công tác </w:t>
      </w:r>
      <w:r>
        <w:t>tại tỉnh Bình Dương từ 20</w:t>
      </w:r>
      <w:r w:rsidRPr="0009081B">
        <w:t xml:space="preserve"> năm trở lên, đã được tặng Bằng khen của </w:t>
      </w:r>
      <w:r>
        <w:t>Thủ tướng Chính phủ</w:t>
      </w:r>
      <w:r w:rsidRPr="0009081B">
        <w:t xml:space="preserve">. </w:t>
      </w:r>
    </w:p>
    <w:p w:rsidR="004B3C40" w:rsidRPr="004B3C40" w:rsidRDefault="004B3C40" w:rsidP="004B3C40">
      <w:pPr>
        <w:spacing w:before="120" w:after="120"/>
        <w:ind w:firstLine="720"/>
        <w:jc w:val="both"/>
      </w:pPr>
      <w:r w:rsidRPr="004B3C40">
        <w:t>4. Các trường hợp được ưu tiên trong quá trình xét tặng Huy hiệu</w:t>
      </w:r>
      <w:r>
        <w:t>:</w:t>
      </w:r>
    </w:p>
    <w:p w:rsidR="004B3C40" w:rsidRPr="0009081B" w:rsidRDefault="004B3C40" w:rsidP="004B3C40">
      <w:pPr>
        <w:spacing w:before="120" w:after="120"/>
        <w:ind w:firstLine="720"/>
        <w:jc w:val="both"/>
      </w:pPr>
      <w:r>
        <w:t>a)</w:t>
      </w:r>
      <w:r w:rsidRPr="0009081B">
        <w:t xml:space="preserve"> Cá nhân là thương binh hoặc có con là Liệt sỹ; cá nhân đã đư</w:t>
      </w:r>
      <w:r w:rsidR="0033754A">
        <w:t>ợc tặng Huy chương K</w:t>
      </w:r>
      <w:r w:rsidR="00EC59A9">
        <w:t xml:space="preserve">háng chiến, </w:t>
      </w:r>
      <w:r w:rsidRPr="0009081B">
        <w:t>Huân chương Kháng chiến, Giải thưởng Nhà</w:t>
      </w:r>
      <w:r w:rsidR="00EC59A9">
        <w:t xml:space="preserve"> nước, </w:t>
      </w:r>
      <w:r w:rsidR="00EC59A9">
        <w:lastRenderedPageBreak/>
        <w:t xml:space="preserve">Giải thưởng Hồ Chí Minh, </w:t>
      </w:r>
      <w:r w:rsidRPr="0009081B">
        <w:t>Anh hùng Lực lượ</w:t>
      </w:r>
      <w:r w:rsidR="005C53E2">
        <w:t>ng vũ trang nhân dân, Anh hùng L</w:t>
      </w:r>
      <w:r w:rsidRPr="0009081B">
        <w:t>ao động, Chiến sĩ thi đua toàn quốc: được giảm 05 năm so với thời gian quy định.</w:t>
      </w:r>
    </w:p>
    <w:p w:rsidR="004B3C40" w:rsidRPr="0009081B" w:rsidRDefault="004B3C40" w:rsidP="004B3C40">
      <w:pPr>
        <w:spacing w:before="120" w:after="120"/>
        <w:ind w:firstLine="720"/>
        <w:jc w:val="both"/>
      </w:pPr>
      <w:r>
        <w:t>b)</w:t>
      </w:r>
      <w:r w:rsidR="00EC59A9">
        <w:t xml:space="preserve"> </w:t>
      </w:r>
      <w:r>
        <w:t>Cá nhân đ</w:t>
      </w:r>
      <w:r w:rsidRPr="0009081B">
        <w:t>ã được Nhà nước tặng thưởng Huân chương Đại đoàn kế</w:t>
      </w:r>
      <w:r>
        <w:t>t dân tộc, Huân chương Dũng cảm,</w:t>
      </w:r>
      <w:r w:rsidRPr="0009081B">
        <w:t xml:space="preserve"> Huân chương Độc lập, Huân chương </w:t>
      </w:r>
      <w:r>
        <w:t>Quân công, Huân chương Lao động,</w:t>
      </w:r>
      <w:r w:rsidRPr="0009081B">
        <w:t xml:space="preserve"> Huân chương Bảo vệ Tổ quốc, Huân chương Chiến công, </w:t>
      </w:r>
      <w:r w:rsidR="005C53E2">
        <w:t>Nhà giáo nhân dân, Nhà giáo ư</w:t>
      </w:r>
      <w:r w:rsidRPr="0009081B">
        <w:t>u tú, T</w:t>
      </w:r>
      <w:r w:rsidR="005C53E2">
        <w:t>hầy thuốc nhân dân, Thầy thuốc ư</w:t>
      </w:r>
      <w:r w:rsidRPr="0009081B">
        <w:t>u</w:t>
      </w:r>
      <w:r w:rsidR="005C53E2">
        <w:t xml:space="preserve"> tú, Nghệ sỹ nhân dân, Nghệ sỹ ư</w:t>
      </w:r>
      <w:r w:rsidRPr="0009081B">
        <w:t>u tú,</w:t>
      </w:r>
      <w:r w:rsidR="005C53E2">
        <w:t xml:space="preserve"> Nghệ nhân nhân dân, Nghệ nhân ư</w:t>
      </w:r>
      <w:r w:rsidRPr="0009081B">
        <w:t xml:space="preserve">u tú: được giảm 03 năm so với </w:t>
      </w:r>
      <w:r>
        <w:t xml:space="preserve">thời gian </w:t>
      </w:r>
      <w:r w:rsidRPr="0009081B">
        <w:t>quy định.</w:t>
      </w:r>
    </w:p>
    <w:p w:rsidR="004B3C40" w:rsidRPr="0009081B" w:rsidRDefault="004B3C40" w:rsidP="004B3C40">
      <w:pPr>
        <w:spacing w:before="120" w:after="120"/>
        <w:ind w:firstLine="720"/>
        <w:jc w:val="both"/>
      </w:pPr>
      <w:r>
        <w:t xml:space="preserve">c) </w:t>
      </w:r>
      <w:r w:rsidRPr="0009081B">
        <w:t>Người đang tham gia công tác tại tỉnh Bình Dương được cử đi học, biệt phái hoặc thực hiện nghĩa vụ quân sự, sau đó tiếp tục trở về công tác thì thời gian đi học, biệt phái hoặc thực hiện nghĩa vụ quân sự được tính là thời gian công tác để xét tặng Huy hiệu.</w:t>
      </w:r>
    </w:p>
    <w:p w:rsidR="004B3C40" w:rsidRPr="007F11CC" w:rsidRDefault="00EC59A9" w:rsidP="004B3C40">
      <w:pPr>
        <w:spacing w:before="120" w:after="120"/>
        <w:ind w:firstLine="720"/>
        <w:jc w:val="both"/>
      </w:pPr>
      <w:r>
        <w:t xml:space="preserve">5. </w:t>
      </w:r>
      <w:r w:rsidR="004B3C40" w:rsidRPr="004B3C40">
        <w:t>Cá</w:t>
      </w:r>
      <w:r w:rsidR="004B3C40" w:rsidRPr="007F11CC">
        <w:t xml:space="preserve"> nhân được tặng Huy hiệu </w:t>
      </w:r>
      <w:r w:rsidR="00836CDE">
        <w:t>“</w:t>
      </w:r>
      <w:r w:rsidR="004B3C40" w:rsidRPr="007F11CC">
        <w:t>Vì sự nghiệp xây dựng và phát triển tỉnh Bình Dương</w:t>
      </w:r>
      <w:r w:rsidR="00836CDE">
        <w:t>”</w:t>
      </w:r>
      <w:r w:rsidR="004B3C40" w:rsidRPr="007F11CC">
        <w:t xml:space="preserve"> được cấp Bằng, hiện vật Huy hiệu</w:t>
      </w:r>
      <w:r w:rsidR="004B3C40">
        <w:t xml:space="preserve"> và</w:t>
      </w:r>
      <w:r w:rsidR="004B3C40" w:rsidRPr="007F11CC">
        <w:t xml:space="preserve"> kèm theo tiền thưởng bằng </w:t>
      </w:r>
      <w:r w:rsidR="004B3C40">
        <w:t>1,5</w:t>
      </w:r>
      <w:r>
        <w:t xml:space="preserve"> </w:t>
      </w:r>
      <w:r w:rsidR="004B3C40" w:rsidRPr="007F11CC">
        <w:t>lần mức lương cơ sở.</w:t>
      </w:r>
    </w:p>
    <w:p w:rsidR="004B3C40" w:rsidRPr="007F11CC" w:rsidRDefault="004B3C40" w:rsidP="004B3C40">
      <w:pPr>
        <w:spacing w:before="120" w:after="120"/>
        <w:ind w:firstLine="720"/>
        <w:jc w:val="both"/>
      </w:pPr>
      <w:r w:rsidRPr="007F11CC">
        <w:rPr>
          <w:rFonts w:hint="eastAsia"/>
          <w:b/>
        </w:rPr>
        <w:t>Đ</w:t>
      </w:r>
      <w:r w:rsidRPr="007F11CC">
        <w:rPr>
          <w:b/>
        </w:rPr>
        <w:t xml:space="preserve">iều 2. </w:t>
      </w:r>
      <w:r>
        <w:t>Giao</w:t>
      </w:r>
      <w:r w:rsidR="00EC59A9">
        <w:t xml:space="preserve"> </w:t>
      </w:r>
      <w:r w:rsidRPr="007F11CC">
        <w:rPr>
          <w:lang w:val="pl-PL"/>
        </w:rPr>
        <w:t xml:space="preserve">Ủy ban nhân dân tỉnh </w:t>
      </w:r>
      <w:r>
        <w:rPr>
          <w:lang w:val="pl-PL"/>
        </w:rPr>
        <w:t>triển khai</w:t>
      </w:r>
      <w:r w:rsidRPr="007F11CC">
        <w:rPr>
          <w:lang w:val="pl-PL"/>
        </w:rPr>
        <w:t xml:space="preserve"> thực hiện Nghị quyết </w:t>
      </w:r>
      <w:r>
        <w:rPr>
          <w:lang w:val="pl-PL"/>
        </w:rPr>
        <w:t>này</w:t>
      </w:r>
      <w:r w:rsidRPr="007F11CC">
        <w:t xml:space="preserve">. </w:t>
      </w:r>
    </w:p>
    <w:p w:rsidR="004B3C40" w:rsidRPr="007F11CC" w:rsidRDefault="004B3C40" w:rsidP="004B3C40">
      <w:pPr>
        <w:pStyle w:val="BodyTextIndent"/>
        <w:spacing w:after="120" w:line="240" w:lineRule="auto"/>
        <w:rPr>
          <w:sz w:val="28"/>
          <w:szCs w:val="28"/>
        </w:rPr>
      </w:pPr>
      <w:r w:rsidRPr="00BE2BCC">
        <w:rPr>
          <w:b/>
          <w:sz w:val="28"/>
          <w:szCs w:val="28"/>
        </w:rPr>
        <w:t xml:space="preserve">Điều 3. </w:t>
      </w:r>
      <w:r w:rsidRPr="007F11CC">
        <w:rPr>
          <w:sz w:val="28"/>
          <w:szCs w:val="28"/>
        </w:rPr>
        <w:t>Thường trực Hội đồ</w:t>
      </w:r>
      <w:r>
        <w:rPr>
          <w:sz w:val="28"/>
          <w:szCs w:val="28"/>
        </w:rPr>
        <w:t>ng nhân dân, các Ban</w:t>
      </w:r>
      <w:r w:rsidRPr="007F11CC">
        <w:rPr>
          <w:sz w:val="28"/>
          <w:szCs w:val="28"/>
        </w:rPr>
        <w:t xml:space="preserve"> Hội đồng nhân dân</w:t>
      </w:r>
      <w:r>
        <w:rPr>
          <w:sz w:val="28"/>
          <w:szCs w:val="28"/>
        </w:rPr>
        <w:t>, các Tổ đại biểu</w:t>
      </w:r>
      <w:r w:rsidRPr="007F11CC">
        <w:rPr>
          <w:sz w:val="28"/>
          <w:szCs w:val="28"/>
        </w:rPr>
        <w:t xml:space="preserve"> và đại biểu Hội đồng nhân dân tỉnh giám sát việc triển khai </w:t>
      </w:r>
      <w:r>
        <w:rPr>
          <w:sz w:val="28"/>
          <w:szCs w:val="28"/>
        </w:rPr>
        <w:t xml:space="preserve">thực hiện </w:t>
      </w:r>
      <w:r w:rsidRPr="007F11CC">
        <w:rPr>
          <w:sz w:val="28"/>
          <w:szCs w:val="28"/>
        </w:rPr>
        <w:t>Nghị quyết này.</w:t>
      </w:r>
    </w:p>
    <w:p w:rsidR="00160D6D" w:rsidRDefault="00160D6D" w:rsidP="00EC0B43">
      <w:pPr>
        <w:pStyle w:val="BodyTextIndent"/>
        <w:spacing w:after="360" w:line="240" w:lineRule="auto"/>
        <w:rPr>
          <w:sz w:val="28"/>
          <w:szCs w:val="28"/>
        </w:rPr>
      </w:pPr>
      <w:r w:rsidRPr="007F11CC">
        <w:rPr>
          <w:sz w:val="28"/>
          <w:szCs w:val="28"/>
        </w:rPr>
        <w:t xml:space="preserve">Nghị quyết này </w:t>
      </w:r>
      <w:r w:rsidRPr="007F11CC">
        <w:rPr>
          <w:rFonts w:hint="eastAsia"/>
          <w:sz w:val="28"/>
          <w:szCs w:val="28"/>
        </w:rPr>
        <w:t>đ</w:t>
      </w:r>
      <w:r w:rsidRPr="007F11CC">
        <w:rPr>
          <w:sz w:val="28"/>
          <w:szCs w:val="28"/>
        </w:rPr>
        <w:t xml:space="preserve">ã </w:t>
      </w:r>
      <w:r w:rsidRPr="007F11CC">
        <w:rPr>
          <w:rFonts w:hint="eastAsia"/>
          <w:sz w:val="28"/>
          <w:szCs w:val="28"/>
        </w:rPr>
        <w:t>đư</w:t>
      </w:r>
      <w:r w:rsidRPr="007F11CC">
        <w:rPr>
          <w:sz w:val="28"/>
          <w:szCs w:val="28"/>
        </w:rPr>
        <w:t xml:space="preserve">ợc Hội đồng </w:t>
      </w:r>
      <w:r w:rsidR="00786A1C">
        <w:rPr>
          <w:sz w:val="28"/>
          <w:szCs w:val="28"/>
        </w:rPr>
        <w:t>n</w:t>
      </w:r>
      <w:r w:rsidRPr="007F11CC">
        <w:rPr>
          <w:sz w:val="28"/>
          <w:szCs w:val="28"/>
        </w:rPr>
        <w:t xml:space="preserve">hân dân tỉnh </w:t>
      </w:r>
      <w:r w:rsidR="00784F66" w:rsidRPr="007F11CC">
        <w:rPr>
          <w:sz w:val="28"/>
          <w:szCs w:val="28"/>
        </w:rPr>
        <w:t>Bình Dương</w:t>
      </w:r>
      <w:r w:rsidRPr="007F11CC">
        <w:rPr>
          <w:sz w:val="28"/>
          <w:szCs w:val="28"/>
        </w:rPr>
        <w:t xml:space="preserve"> khóa </w:t>
      </w:r>
      <w:r w:rsidR="007334E2" w:rsidRPr="007F11CC">
        <w:rPr>
          <w:sz w:val="28"/>
          <w:szCs w:val="28"/>
        </w:rPr>
        <w:t>I</w:t>
      </w:r>
      <w:r w:rsidR="002970E5" w:rsidRPr="007F11CC">
        <w:rPr>
          <w:sz w:val="28"/>
          <w:szCs w:val="28"/>
        </w:rPr>
        <w:t>X</w:t>
      </w:r>
      <w:r w:rsidR="003461E8">
        <w:rPr>
          <w:sz w:val="28"/>
          <w:szCs w:val="28"/>
        </w:rPr>
        <w:t>, k</w:t>
      </w:r>
      <w:r w:rsidRPr="007F11CC">
        <w:rPr>
          <w:sz w:val="28"/>
          <w:szCs w:val="28"/>
        </w:rPr>
        <w:t>ỳ họp thứ</w:t>
      </w:r>
      <w:r w:rsidR="00EC59A9">
        <w:rPr>
          <w:sz w:val="28"/>
          <w:szCs w:val="28"/>
        </w:rPr>
        <w:t xml:space="preserve"> ba</w:t>
      </w:r>
      <w:r w:rsidR="00A85AFB">
        <w:rPr>
          <w:sz w:val="28"/>
          <w:szCs w:val="28"/>
        </w:rPr>
        <w:t xml:space="preserve"> </w:t>
      </w:r>
      <w:r w:rsidR="00B45495">
        <w:rPr>
          <w:sz w:val="28"/>
          <w:szCs w:val="28"/>
        </w:rPr>
        <w:t xml:space="preserve">thông qua ngày 09 </w:t>
      </w:r>
      <w:r w:rsidR="002970E5" w:rsidRPr="007F11CC">
        <w:rPr>
          <w:sz w:val="28"/>
          <w:szCs w:val="28"/>
        </w:rPr>
        <w:t>tháng 12</w:t>
      </w:r>
      <w:r w:rsidRPr="007F11CC">
        <w:rPr>
          <w:sz w:val="28"/>
          <w:szCs w:val="28"/>
        </w:rPr>
        <w:t xml:space="preserve"> năm 201</w:t>
      </w:r>
      <w:r w:rsidR="002970E5" w:rsidRPr="007F11CC">
        <w:rPr>
          <w:sz w:val="28"/>
          <w:szCs w:val="28"/>
        </w:rPr>
        <w:t>6</w:t>
      </w:r>
      <w:r w:rsidR="00A04CCF">
        <w:rPr>
          <w:sz w:val="28"/>
          <w:szCs w:val="28"/>
        </w:rPr>
        <w:t xml:space="preserve">, </w:t>
      </w:r>
      <w:r w:rsidR="00A04CCF" w:rsidRPr="007F11CC">
        <w:rPr>
          <w:sz w:val="28"/>
          <w:szCs w:val="28"/>
        </w:rPr>
        <w:t>có hiệu lực</w:t>
      </w:r>
      <w:r w:rsidR="00C33C67">
        <w:rPr>
          <w:sz w:val="28"/>
          <w:szCs w:val="28"/>
        </w:rPr>
        <w:t xml:space="preserve"> kể</w:t>
      </w:r>
      <w:r w:rsidR="00300A37">
        <w:rPr>
          <w:sz w:val="28"/>
          <w:szCs w:val="28"/>
        </w:rPr>
        <w:t xml:space="preserve"> </w:t>
      </w:r>
      <w:r w:rsidR="00A04CCF">
        <w:rPr>
          <w:sz w:val="28"/>
          <w:szCs w:val="28"/>
        </w:rPr>
        <w:t>từ</w:t>
      </w:r>
      <w:r w:rsidR="00C33C67">
        <w:rPr>
          <w:sz w:val="28"/>
          <w:szCs w:val="28"/>
        </w:rPr>
        <w:t xml:space="preserve"> ngày 01 tháng 01 năm </w:t>
      </w:r>
      <w:r w:rsidR="00A04CCF">
        <w:rPr>
          <w:sz w:val="28"/>
          <w:szCs w:val="28"/>
        </w:rPr>
        <w:t>2017</w:t>
      </w:r>
      <w:r w:rsidR="004E5F17" w:rsidRPr="007F11CC">
        <w:rPr>
          <w:sz w:val="28"/>
          <w:szCs w:val="28"/>
        </w:rPr>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36"/>
        <w:gridCol w:w="3952"/>
      </w:tblGrid>
      <w:tr w:rsidR="005C53E2" w:rsidTr="005C53E2">
        <w:tc>
          <w:tcPr>
            <w:tcW w:w="5495" w:type="dxa"/>
          </w:tcPr>
          <w:p w:rsidR="005C53E2" w:rsidRDefault="005C53E2" w:rsidP="005C53E2">
            <w:pPr>
              <w:rPr>
                <w:b/>
                <w:i/>
                <w:sz w:val="24"/>
              </w:rPr>
            </w:pPr>
            <w:r w:rsidRPr="007F11CC">
              <w:rPr>
                <w:b/>
                <w:i/>
                <w:sz w:val="24"/>
              </w:rPr>
              <w:t>Nơi nhận:</w:t>
            </w:r>
          </w:p>
          <w:p w:rsidR="005C53E2" w:rsidRPr="001301E8" w:rsidRDefault="005C53E2" w:rsidP="005C53E2">
            <w:pPr>
              <w:rPr>
                <w:sz w:val="22"/>
                <w:szCs w:val="22"/>
                <w:lang w:val="nb-NO"/>
              </w:rPr>
            </w:pPr>
            <w:r w:rsidRPr="001301E8">
              <w:rPr>
                <w:sz w:val="22"/>
                <w:szCs w:val="22"/>
                <w:lang w:val="nb-NO"/>
              </w:rPr>
              <w:t>- Ủy ban Thường vụ Quốc hội</w:t>
            </w:r>
            <w:r>
              <w:rPr>
                <w:sz w:val="22"/>
                <w:szCs w:val="22"/>
                <w:lang w:val="nb-NO"/>
              </w:rPr>
              <w:t>, C</w:t>
            </w:r>
            <w:r w:rsidR="00FA646C">
              <w:rPr>
                <w:sz w:val="22"/>
                <w:szCs w:val="22"/>
                <w:lang w:val="nb-NO"/>
              </w:rPr>
              <w:t>hính phủ</w:t>
            </w:r>
            <w:r w:rsidRPr="001301E8">
              <w:rPr>
                <w:sz w:val="22"/>
                <w:szCs w:val="22"/>
                <w:lang w:val="nb-NO"/>
              </w:rPr>
              <w:t>;</w:t>
            </w:r>
          </w:p>
          <w:p w:rsidR="005C53E2" w:rsidRDefault="005C53E2" w:rsidP="005C53E2">
            <w:pPr>
              <w:rPr>
                <w:sz w:val="22"/>
                <w:szCs w:val="22"/>
                <w:lang w:val="nb-NO"/>
              </w:rPr>
            </w:pPr>
            <w:r w:rsidRPr="001301E8">
              <w:rPr>
                <w:sz w:val="22"/>
                <w:szCs w:val="22"/>
                <w:lang w:val="nb-NO"/>
              </w:rPr>
              <w:t>- Văn phòng: Quốc hội, Chính phủ;</w:t>
            </w:r>
          </w:p>
          <w:p w:rsidR="005C53E2" w:rsidRDefault="005C53E2" w:rsidP="005C53E2">
            <w:pPr>
              <w:rPr>
                <w:sz w:val="22"/>
                <w:szCs w:val="22"/>
                <w:lang w:val="nb-NO"/>
              </w:rPr>
            </w:pPr>
            <w:r>
              <w:rPr>
                <w:sz w:val="22"/>
                <w:szCs w:val="22"/>
                <w:lang w:val="nb-NO"/>
              </w:rPr>
              <w:t>- Ban công tác đại biểu UBTVQH;</w:t>
            </w:r>
          </w:p>
          <w:p w:rsidR="005C53E2" w:rsidRPr="005C53E2" w:rsidRDefault="005C53E2" w:rsidP="005C53E2">
            <w:pPr>
              <w:rPr>
                <w:sz w:val="22"/>
                <w:szCs w:val="22"/>
              </w:rPr>
            </w:pPr>
            <w:r w:rsidRPr="007F11CC">
              <w:rPr>
                <w:sz w:val="22"/>
                <w:szCs w:val="22"/>
              </w:rPr>
              <w:t xml:space="preserve">- </w:t>
            </w:r>
            <w:r>
              <w:rPr>
                <w:sz w:val="22"/>
                <w:szCs w:val="22"/>
              </w:rPr>
              <w:t>Các Bộ: Nội vụ, Tư pháp, Tài chính;</w:t>
            </w:r>
          </w:p>
          <w:p w:rsidR="005C53E2" w:rsidRPr="001301E8" w:rsidRDefault="005C53E2" w:rsidP="005C53E2">
            <w:pPr>
              <w:rPr>
                <w:sz w:val="22"/>
                <w:szCs w:val="22"/>
                <w:lang w:val="nb-NO"/>
              </w:rPr>
            </w:pPr>
            <w:r w:rsidRPr="001301E8">
              <w:rPr>
                <w:sz w:val="22"/>
                <w:szCs w:val="22"/>
                <w:lang w:val="nb-NO"/>
              </w:rPr>
              <w:t>- Thường trực</w:t>
            </w:r>
            <w:r>
              <w:rPr>
                <w:sz w:val="22"/>
                <w:szCs w:val="22"/>
                <w:lang w:val="nb-NO"/>
              </w:rPr>
              <w:t xml:space="preserve"> Tỉnh ủy, Đoàn ĐBQH</w:t>
            </w:r>
            <w:r w:rsidRPr="001301E8">
              <w:rPr>
                <w:sz w:val="22"/>
                <w:szCs w:val="22"/>
                <w:lang w:val="nb-NO"/>
              </w:rPr>
              <w:t xml:space="preserve"> tỉnh;</w:t>
            </w:r>
          </w:p>
          <w:p w:rsidR="005C53E2" w:rsidRPr="001301E8" w:rsidRDefault="005C53E2" w:rsidP="005C53E2">
            <w:pPr>
              <w:rPr>
                <w:sz w:val="22"/>
                <w:szCs w:val="22"/>
                <w:lang w:val="nb-NO"/>
              </w:rPr>
            </w:pPr>
            <w:r w:rsidRPr="001301E8">
              <w:rPr>
                <w:sz w:val="22"/>
                <w:szCs w:val="22"/>
                <w:lang w:val="nb-NO"/>
              </w:rPr>
              <w:t>- Thường trực HĐND, UBND, UBMTTQ</w:t>
            </w:r>
            <w:r>
              <w:rPr>
                <w:sz w:val="22"/>
                <w:szCs w:val="22"/>
                <w:lang w:val="nb-NO"/>
              </w:rPr>
              <w:t>VN</w:t>
            </w:r>
            <w:r w:rsidRPr="001301E8">
              <w:rPr>
                <w:sz w:val="22"/>
                <w:szCs w:val="22"/>
                <w:lang w:val="nb-NO"/>
              </w:rPr>
              <w:t xml:space="preserve"> tỉnh;</w:t>
            </w:r>
          </w:p>
          <w:p w:rsidR="005C53E2" w:rsidRPr="001301E8" w:rsidRDefault="005C53E2" w:rsidP="005C53E2">
            <w:pPr>
              <w:rPr>
                <w:sz w:val="22"/>
                <w:szCs w:val="22"/>
                <w:lang w:val="nb-NO"/>
              </w:rPr>
            </w:pPr>
            <w:r w:rsidRPr="001301E8">
              <w:rPr>
                <w:sz w:val="22"/>
                <w:szCs w:val="22"/>
                <w:lang w:val="nb-NO"/>
              </w:rPr>
              <w:t>- Đại biểu Hội đồng nhân dân tỉnh;</w:t>
            </w:r>
          </w:p>
          <w:p w:rsidR="005C53E2" w:rsidRPr="001301E8" w:rsidRDefault="005C53E2" w:rsidP="005C53E2">
            <w:pPr>
              <w:rPr>
                <w:sz w:val="22"/>
                <w:szCs w:val="22"/>
                <w:lang w:val="nb-NO"/>
              </w:rPr>
            </w:pPr>
            <w:r w:rsidRPr="001301E8">
              <w:rPr>
                <w:sz w:val="22"/>
                <w:szCs w:val="22"/>
                <w:lang w:val="nb-NO"/>
              </w:rPr>
              <w:t>- Các sở, ban, ngành, đoàn thể cấp tỉnh;</w:t>
            </w:r>
          </w:p>
          <w:p w:rsidR="005C53E2" w:rsidRPr="001301E8" w:rsidRDefault="005C53E2" w:rsidP="005C53E2">
            <w:pPr>
              <w:rPr>
                <w:sz w:val="22"/>
                <w:szCs w:val="22"/>
                <w:lang w:val="nb-NO"/>
              </w:rPr>
            </w:pPr>
            <w:r>
              <w:rPr>
                <w:sz w:val="22"/>
                <w:szCs w:val="22"/>
                <w:lang w:val="nb-NO"/>
              </w:rPr>
              <w:t xml:space="preserve">- LĐVP: Tỉnh uỷ, Đoàn ĐBQH, </w:t>
            </w:r>
            <w:r w:rsidRPr="001301E8">
              <w:rPr>
                <w:sz w:val="22"/>
                <w:szCs w:val="22"/>
                <w:lang w:val="nb-NO"/>
              </w:rPr>
              <w:t>HĐND</w:t>
            </w:r>
            <w:r>
              <w:rPr>
                <w:sz w:val="22"/>
                <w:szCs w:val="22"/>
                <w:lang w:val="nb-NO"/>
              </w:rPr>
              <w:t xml:space="preserve"> tỉnh</w:t>
            </w:r>
            <w:r w:rsidRPr="001301E8">
              <w:rPr>
                <w:sz w:val="22"/>
                <w:szCs w:val="22"/>
                <w:lang w:val="nb-NO"/>
              </w:rPr>
              <w:t>, UBND tỉnh;</w:t>
            </w:r>
          </w:p>
          <w:p w:rsidR="005C53E2" w:rsidRPr="001301E8" w:rsidRDefault="005C53E2" w:rsidP="005C53E2">
            <w:pPr>
              <w:rPr>
                <w:sz w:val="22"/>
                <w:szCs w:val="22"/>
                <w:lang w:val="nb-NO"/>
              </w:rPr>
            </w:pPr>
            <w:r w:rsidRPr="001301E8">
              <w:rPr>
                <w:sz w:val="22"/>
                <w:szCs w:val="22"/>
                <w:lang w:val="nb-NO"/>
              </w:rPr>
              <w:t>- Thư</w:t>
            </w:r>
            <w:r>
              <w:rPr>
                <w:sz w:val="22"/>
                <w:szCs w:val="22"/>
                <w:lang w:val="nb-NO"/>
              </w:rPr>
              <w:t xml:space="preserve">ờng trực HĐND, UBND các huyện, </w:t>
            </w:r>
            <w:r w:rsidRPr="001301E8">
              <w:rPr>
                <w:sz w:val="22"/>
                <w:szCs w:val="22"/>
                <w:lang w:val="nb-NO"/>
              </w:rPr>
              <w:t>thị xã</w:t>
            </w:r>
            <w:r>
              <w:rPr>
                <w:sz w:val="22"/>
                <w:szCs w:val="22"/>
                <w:lang w:val="nb-NO"/>
              </w:rPr>
              <w:t>, tp</w:t>
            </w:r>
            <w:r w:rsidRPr="001301E8">
              <w:rPr>
                <w:sz w:val="22"/>
                <w:szCs w:val="22"/>
                <w:lang w:val="nb-NO"/>
              </w:rPr>
              <w:t>;</w:t>
            </w:r>
          </w:p>
          <w:p w:rsidR="005C53E2" w:rsidRDefault="005C53E2" w:rsidP="005C53E2">
            <w:pPr>
              <w:rPr>
                <w:sz w:val="22"/>
                <w:szCs w:val="22"/>
                <w:lang w:val="nb-NO"/>
              </w:rPr>
            </w:pPr>
            <w:r w:rsidRPr="001301E8">
              <w:rPr>
                <w:sz w:val="22"/>
                <w:szCs w:val="22"/>
                <w:lang w:val="nb-NO"/>
              </w:rPr>
              <w:t>- Trung</w:t>
            </w:r>
            <w:r>
              <w:rPr>
                <w:sz w:val="22"/>
                <w:szCs w:val="22"/>
                <w:lang w:val="nb-NO"/>
              </w:rPr>
              <w:t xml:space="preserve"> tâm Công báo tỉnh, Website Bình Dương</w:t>
            </w:r>
            <w:r w:rsidRPr="001301E8">
              <w:rPr>
                <w:sz w:val="22"/>
                <w:szCs w:val="22"/>
                <w:lang w:val="nb-NO"/>
              </w:rPr>
              <w:t>;</w:t>
            </w:r>
          </w:p>
          <w:p w:rsidR="00FA646C" w:rsidRPr="001301E8" w:rsidRDefault="00FA646C" w:rsidP="005C53E2">
            <w:pPr>
              <w:rPr>
                <w:sz w:val="22"/>
                <w:szCs w:val="22"/>
                <w:lang w:val="nb-NO"/>
              </w:rPr>
            </w:pPr>
            <w:r>
              <w:rPr>
                <w:sz w:val="22"/>
                <w:szCs w:val="22"/>
                <w:lang w:val="nb-NO"/>
              </w:rPr>
              <w:t>- Các phòng, CV Văn phòng HĐND tỉnh;</w:t>
            </w:r>
          </w:p>
          <w:p w:rsidR="005C53E2" w:rsidRPr="005C53E2" w:rsidRDefault="005C53E2" w:rsidP="005C53E2">
            <w:pPr>
              <w:rPr>
                <w:b/>
                <w:i/>
                <w:sz w:val="24"/>
              </w:rPr>
            </w:pPr>
            <w:r w:rsidRPr="001301E8">
              <w:rPr>
                <w:sz w:val="22"/>
                <w:szCs w:val="22"/>
              </w:rPr>
              <w:t>- Lưu: VT</w:t>
            </w:r>
            <w:r>
              <w:rPr>
                <w:sz w:val="22"/>
                <w:szCs w:val="22"/>
              </w:rPr>
              <w:t>.</w:t>
            </w:r>
          </w:p>
        </w:tc>
        <w:tc>
          <w:tcPr>
            <w:tcW w:w="4076" w:type="dxa"/>
          </w:tcPr>
          <w:p w:rsidR="005C53E2" w:rsidRPr="007F11CC" w:rsidRDefault="005C53E2" w:rsidP="00445E2F">
            <w:pPr>
              <w:jc w:val="center"/>
              <w:rPr>
                <w:b/>
              </w:rPr>
            </w:pPr>
            <w:r w:rsidRPr="007F11CC">
              <w:rPr>
                <w:b/>
              </w:rPr>
              <w:t>CHỦ TỊCH</w:t>
            </w:r>
          </w:p>
          <w:p w:rsidR="005C53E2" w:rsidRPr="007F11CC" w:rsidRDefault="005C53E2" w:rsidP="005C53E2">
            <w:pPr>
              <w:spacing w:before="240"/>
              <w:jc w:val="center"/>
              <w:rPr>
                <w:b/>
                <w:szCs w:val="22"/>
              </w:rPr>
            </w:pPr>
          </w:p>
          <w:p w:rsidR="005C53E2" w:rsidRPr="007F11CC" w:rsidRDefault="00445E2F" w:rsidP="00445E2F">
            <w:pPr>
              <w:spacing w:before="240"/>
              <w:jc w:val="center"/>
              <w:rPr>
                <w:b/>
                <w:szCs w:val="22"/>
              </w:rPr>
            </w:pPr>
            <w:r>
              <w:rPr>
                <w:b/>
                <w:szCs w:val="22"/>
              </w:rPr>
              <w:t>(Đã ký)</w:t>
            </w:r>
          </w:p>
          <w:p w:rsidR="005C53E2" w:rsidRPr="007F11CC" w:rsidRDefault="005C53E2" w:rsidP="005C53E2">
            <w:pPr>
              <w:spacing w:before="240"/>
              <w:jc w:val="center"/>
              <w:rPr>
                <w:b/>
                <w:szCs w:val="22"/>
              </w:rPr>
            </w:pPr>
          </w:p>
          <w:p w:rsidR="005C53E2" w:rsidRPr="007F11CC" w:rsidRDefault="00FA646C" w:rsidP="005C53E2">
            <w:pPr>
              <w:spacing w:before="240"/>
              <w:jc w:val="center"/>
              <w:rPr>
                <w:b/>
                <w:szCs w:val="22"/>
              </w:rPr>
            </w:pPr>
            <w:bookmarkStart w:id="0" w:name="_GoBack"/>
            <w:bookmarkEnd w:id="0"/>
            <w:r>
              <w:rPr>
                <w:b/>
                <w:szCs w:val="22"/>
              </w:rPr>
              <w:t xml:space="preserve">          </w:t>
            </w:r>
            <w:r w:rsidR="005C53E2">
              <w:rPr>
                <w:b/>
                <w:szCs w:val="22"/>
              </w:rPr>
              <w:t>Phạm Văn Cành</w:t>
            </w:r>
          </w:p>
          <w:p w:rsidR="005C53E2" w:rsidRDefault="005C53E2" w:rsidP="00EC0B43">
            <w:pPr>
              <w:pStyle w:val="BodyTextIndent"/>
              <w:spacing w:after="360" w:line="240" w:lineRule="auto"/>
              <w:ind w:firstLine="0"/>
              <w:rPr>
                <w:sz w:val="28"/>
                <w:szCs w:val="28"/>
              </w:rPr>
            </w:pPr>
          </w:p>
        </w:tc>
      </w:tr>
    </w:tbl>
    <w:p w:rsidR="005C53E2" w:rsidRPr="007F11CC" w:rsidRDefault="005C53E2" w:rsidP="00EC0B43">
      <w:pPr>
        <w:pStyle w:val="BodyTextIndent"/>
        <w:spacing w:after="360" w:line="240" w:lineRule="auto"/>
        <w:rPr>
          <w:sz w:val="28"/>
          <w:szCs w:val="28"/>
        </w:rPr>
      </w:pPr>
    </w:p>
    <w:tbl>
      <w:tblPr>
        <w:tblW w:w="9464" w:type="dxa"/>
        <w:tblLook w:val="01E0" w:firstRow="1" w:lastRow="1" w:firstColumn="1" w:lastColumn="1" w:noHBand="0" w:noVBand="0"/>
      </w:tblPr>
      <w:tblGrid>
        <w:gridCol w:w="5211"/>
        <w:gridCol w:w="4253"/>
      </w:tblGrid>
      <w:tr w:rsidR="00BE4E61" w:rsidRPr="007F11CC" w:rsidTr="00377EE3">
        <w:trPr>
          <w:trHeight w:val="3701"/>
        </w:trPr>
        <w:tc>
          <w:tcPr>
            <w:tcW w:w="5211" w:type="dxa"/>
            <w:shd w:val="clear" w:color="auto" w:fill="auto"/>
          </w:tcPr>
          <w:p w:rsidR="005C53E2" w:rsidRPr="007F11CC" w:rsidRDefault="005C53E2" w:rsidP="002A26AE">
            <w:pPr>
              <w:rPr>
                <w:sz w:val="24"/>
              </w:rPr>
            </w:pPr>
          </w:p>
          <w:p w:rsidR="00BE4E61" w:rsidRPr="007F11CC" w:rsidRDefault="00BE4E61" w:rsidP="005C53E2">
            <w:pPr>
              <w:rPr>
                <w:i/>
                <w:sz w:val="22"/>
                <w:szCs w:val="22"/>
              </w:rPr>
            </w:pPr>
          </w:p>
        </w:tc>
        <w:tc>
          <w:tcPr>
            <w:tcW w:w="4253" w:type="dxa"/>
            <w:shd w:val="clear" w:color="auto" w:fill="auto"/>
          </w:tcPr>
          <w:p w:rsidR="00BE4E61" w:rsidRPr="007F11CC" w:rsidRDefault="00BE4E61" w:rsidP="005C53E2">
            <w:pPr>
              <w:spacing w:before="240"/>
              <w:jc w:val="center"/>
              <w:rPr>
                <w:b/>
              </w:rPr>
            </w:pPr>
          </w:p>
        </w:tc>
      </w:tr>
    </w:tbl>
    <w:p w:rsidR="00042AAC" w:rsidRPr="007F11CC" w:rsidRDefault="00042AAC" w:rsidP="00AF65C0">
      <w:pPr>
        <w:pStyle w:val="BodyTextIndent"/>
        <w:widowControl w:val="0"/>
        <w:spacing w:after="120" w:line="240" w:lineRule="auto"/>
        <w:ind w:firstLine="851"/>
      </w:pPr>
    </w:p>
    <w:sectPr w:rsidR="00042AAC" w:rsidRPr="007F11CC" w:rsidSect="00FA646C">
      <w:footerReference w:type="even" r:id="rId11"/>
      <w:footerReference w:type="default" r:id="rId12"/>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0E5" w:rsidRDefault="003B70E5">
      <w:r>
        <w:separator/>
      </w:r>
    </w:p>
  </w:endnote>
  <w:endnote w:type="continuationSeparator" w:id="0">
    <w:p w:rsidR="003B70E5" w:rsidRDefault="003B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Centur">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AC" w:rsidRDefault="001356E1">
    <w:pPr>
      <w:pStyle w:val="Footer"/>
      <w:framePr w:wrap="around" w:vAnchor="text" w:hAnchor="margin" w:xAlign="right" w:y="1"/>
      <w:rPr>
        <w:rStyle w:val="PageNumber"/>
      </w:rPr>
    </w:pPr>
    <w:r>
      <w:rPr>
        <w:rStyle w:val="PageNumber"/>
      </w:rPr>
      <w:fldChar w:fldCharType="begin"/>
    </w:r>
    <w:r w:rsidR="00042AAC">
      <w:rPr>
        <w:rStyle w:val="PageNumber"/>
      </w:rPr>
      <w:instrText xml:space="preserve">PAGE  </w:instrText>
    </w:r>
    <w:r>
      <w:rPr>
        <w:rStyle w:val="PageNumber"/>
      </w:rPr>
      <w:fldChar w:fldCharType="end"/>
    </w:r>
  </w:p>
  <w:p w:rsidR="00042AAC" w:rsidRDefault="00042A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AC" w:rsidRDefault="001356E1">
    <w:pPr>
      <w:pStyle w:val="Footer"/>
      <w:framePr w:wrap="around" w:vAnchor="text" w:hAnchor="margin" w:xAlign="right" w:y="1"/>
      <w:rPr>
        <w:rStyle w:val="PageNumber"/>
      </w:rPr>
    </w:pPr>
    <w:r>
      <w:rPr>
        <w:rStyle w:val="PageNumber"/>
      </w:rPr>
      <w:fldChar w:fldCharType="begin"/>
    </w:r>
    <w:r w:rsidR="00042AAC">
      <w:rPr>
        <w:rStyle w:val="PageNumber"/>
      </w:rPr>
      <w:instrText xml:space="preserve">PAGE  </w:instrText>
    </w:r>
    <w:r>
      <w:rPr>
        <w:rStyle w:val="PageNumber"/>
      </w:rPr>
      <w:fldChar w:fldCharType="separate"/>
    </w:r>
    <w:r w:rsidR="00445E2F">
      <w:rPr>
        <w:rStyle w:val="PageNumber"/>
        <w:noProof/>
      </w:rPr>
      <w:t>2</w:t>
    </w:r>
    <w:r>
      <w:rPr>
        <w:rStyle w:val="PageNumber"/>
      </w:rPr>
      <w:fldChar w:fldCharType="end"/>
    </w:r>
  </w:p>
  <w:p w:rsidR="00042AAC" w:rsidRDefault="00042AA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0E5" w:rsidRDefault="003B70E5">
      <w:r>
        <w:separator/>
      </w:r>
    </w:p>
  </w:footnote>
  <w:footnote w:type="continuationSeparator" w:id="0">
    <w:p w:rsidR="003B70E5" w:rsidRDefault="003B70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D4771"/>
    <w:multiLevelType w:val="hybridMultilevel"/>
    <w:tmpl w:val="F85C830C"/>
    <w:lvl w:ilvl="0" w:tplc="481A7A5E">
      <w:start w:val="1"/>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
    <w:nsid w:val="17A01B33"/>
    <w:multiLevelType w:val="hybridMultilevel"/>
    <w:tmpl w:val="B372B2C2"/>
    <w:lvl w:ilvl="0" w:tplc="5726D59E">
      <w:start w:val="150"/>
      <w:numFmt w:val="bullet"/>
      <w:lvlText w:val="-"/>
      <w:lvlJc w:val="left"/>
      <w:pPr>
        <w:tabs>
          <w:tab w:val="num" w:pos="920"/>
        </w:tabs>
        <w:ind w:left="920" w:hanging="360"/>
      </w:pPr>
      <w:rPr>
        <w:rFonts w:ascii="Times New Roman" w:eastAsia="Times New Roman" w:hAnsi="Times New Roman" w:cs="Times New Roman" w:hint="default"/>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2">
    <w:nsid w:val="60F71F8E"/>
    <w:multiLevelType w:val="hybridMultilevel"/>
    <w:tmpl w:val="8BDAB462"/>
    <w:lvl w:ilvl="0" w:tplc="748ED87C">
      <w:numFmt w:val="bullet"/>
      <w:pStyle w:val="Heading1"/>
      <w:lvlText w:val="-"/>
      <w:lvlJc w:val="left"/>
      <w:pPr>
        <w:tabs>
          <w:tab w:val="num" w:pos="720"/>
        </w:tabs>
        <w:ind w:left="720" w:hanging="360"/>
      </w:pPr>
      <w:rPr>
        <w:rFonts w:ascii="Times New Roman" w:eastAsia="Times New Roman" w:hAnsi="Times New Roman" w:cs="Times New Roman" w:hint="default"/>
        <w:sz w:val="27"/>
      </w:rPr>
    </w:lvl>
    <w:lvl w:ilvl="1" w:tplc="04090003">
      <w:start w:val="1"/>
      <w:numFmt w:val="bullet"/>
      <w:pStyle w:val="Heading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61F1206"/>
    <w:multiLevelType w:val="hybridMultilevel"/>
    <w:tmpl w:val="20E41908"/>
    <w:lvl w:ilvl="0" w:tplc="721401AA">
      <w:numFmt w:val="bullet"/>
      <w:lvlText w:val="-"/>
      <w:lvlJc w:val="left"/>
      <w:pPr>
        <w:tabs>
          <w:tab w:val="num" w:pos="921"/>
        </w:tabs>
        <w:ind w:left="921" w:hanging="360"/>
      </w:pPr>
      <w:rPr>
        <w:rFonts w:ascii="Times New Roman" w:eastAsia="Times New Roman" w:hAnsi="Times New Roman" w:cs="Times New Roman" w:hint="default"/>
        <w:sz w:val="27"/>
      </w:rPr>
    </w:lvl>
    <w:lvl w:ilvl="1" w:tplc="04090003" w:tentative="1">
      <w:start w:val="1"/>
      <w:numFmt w:val="bullet"/>
      <w:lvlText w:val="o"/>
      <w:lvlJc w:val="left"/>
      <w:pPr>
        <w:tabs>
          <w:tab w:val="num" w:pos="1641"/>
        </w:tabs>
        <w:ind w:left="1641" w:hanging="360"/>
      </w:pPr>
      <w:rPr>
        <w:rFonts w:ascii="Courier New" w:hAnsi="Courier New" w:cs="Courier New" w:hint="default"/>
      </w:rPr>
    </w:lvl>
    <w:lvl w:ilvl="2" w:tplc="04090005" w:tentative="1">
      <w:start w:val="1"/>
      <w:numFmt w:val="bullet"/>
      <w:lvlText w:val=""/>
      <w:lvlJc w:val="left"/>
      <w:pPr>
        <w:tabs>
          <w:tab w:val="num" w:pos="2361"/>
        </w:tabs>
        <w:ind w:left="2361" w:hanging="360"/>
      </w:pPr>
      <w:rPr>
        <w:rFonts w:ascii="Wingdings" w:hAnsi="Wingdings" w:hint="default"/>
      </w:rPr>
    </w:lvl>
    <w:lvl w:ilvl="3" w:tplc="04090001" w:tentative="1">
      <w:start w:val="1"/>
      <w:numFmt w:val="bullet"/>
      <w:lvlText w:val=""/>
      <w:lvlJc w:val="left"/>
      <w:pPr>
        <w:tabs>
          <w:tab w:val="num" w:pos="3081"/>
        </w:tabs>
        <w:ind w:left="3081" w:hanging="360"/>
      </w:pPr>
      <w:rPr>
        <w:rFonts w:ascii="Symbol" w:hAnsi="Symbol" w:hint="default"/>
      </w:rPr>
    </w:lvl>
    <w:lvl w:ilvl="4" w:tplc="04090003" w:tentative="1">
      <w:start w:val="1"/>
      <w:numFmt w:val="bullet"/>
      <w:lvlText w:val="o"/>
      <w:lvlJc w:val="left"/>
      <w:pPr>
        <w:tabs>
          <w:tab w:val="num" w:pos="3801"/>
        </w:tabs>
        <w:ind w:left="3801" w:hanging="360"/>
      </w:pPr>
      <w:rPr>
        <w:rFonts w:ascii="Courier New" w:hAnsi="Courier New" w:cs="Courier New" w:hint="default"/>
      </w:rPr>
    </w:lvl>
    <w:lvl w:ilvl="5" w:tplc="04090005" w:tentative="1">
      <w:start w:val="1"/>
      <w:numFmt w:val="bullet"/>
      <w:lvlText w:val=""/>
      <w:lvlJc w:val="left"/>
      <w:pPr>
        <w:tabs>
          <w:tab w:val="num" w:pos="4521"/>
        </w:tabs>
        <w:ind w:left="4521" w:hanging="360"/>
      </w:pPr>
      <w:rPr>
        <w:rFonts w:ascii="Wingdings" w:hAnsi="Wingdings" w:hint="default"/>
      </w:rPr>
    </w:lvl>
    <w:lvl w:ilvl="6" w:tplc="04090001" w:tentative="1">
      <w:start w:val="1"/>
      <w:numFmt w:val="bullet"/>
      <w:lvlText w:val=""/>
      <w:lvlJc w:val="left"/>
      <w:pPr>
        <w:tabs>
          <w:tab w:val="num" w:pos="5241"/>
        </w:tabs>
        <w:ind w:left="5241" w:hanging="360"/>
      </w:pPr>
      <w:rPr>
        <w:rFonts w:ascii="Symbol" w:hAnsi="Symbol" w:hint="default"/>
      </w:rPr>
    </w:lvl>
    <w:lvl w:ilvl="7" w:tplc="04090003" w:tentative="1">
      <w:start w:val="1"/>
      <w:numFmt w:val="bullet"/>
      <w:lvlText w:val="o"/>
      <w:lvlJc w:val="left"/>
      <w:pPr>
        <w:tabs>
          <w:tab w:val="num" w:pos="5961"/>
        </w:tabs>
        <w:ind w:left="5961" w:hanging="360"/>
      </w:pPr>
      <w:rPr>
        <w:rFonts w:ascii="Courier New" w:hAnsi="Courier New" w:cs="Courier New" w:hint="default"/>
      </w:rPr>
    </w:lvl>
    <w:lvl w:ilvl="8" w:tplc="04090005" w:tentative="1">
      <w:start w:val="1"/>
      <w:numFmt w:val="bullet"/>
      <w:lvlText w:val=""/>
      <w:lvlJc w:val="left"/>
      <w:pPr>
        <w:tabs>
          <w:tab w:val="num" w:pos="6681"/>
        </w:tabs>
        <w:ind w:left="6681" w:hanging="360"/>
      </w:pPr>
      <w:rPr>
        <w:rFonts w:ascii="Wingdings" w:hAnsi="Wingdings" w:hint="default"/>
      </w:rPr>
    </w:lvl>
  </w:abstractNum>
  <w:abstractNum w:abstractNumId="4">
    <w:nsid w:val="6C750E9D"/>
    <w:multiLevelType w:val="hybridMultilevel"/>
    <w:tmpl w:val="D7E8722C"/>
    <w:lvl w:ilvl="0" w:tplc="9C9EDE80">
      <w:start w:val="1"/>
      <w:numFmt w:val="decimal"/>
      <w:lvlText w:val="%1-"/>
      <w:lvlJc w:val="left"/>
      <w:pPr>
        <w:tabs>
          <w:tab w:val="num" w:pos="920"/>
        </w:tabs>
        <w:ind w:left="920" w:hanging="360"/>
      </w:pPr>
      <w:rPr>
        <w:rFonts w:hint="default"/>
      </w:rPr>
    </w:lvl>
    <w:lvl w:ilvl="1" w:tplc="6990142A">
      <w:start w:val="1"/>
      <w:numFmt w:val="lowerLetter"/>
      <w:lvlText w:val="%2."/>
      <w:lvlJc w:val="left"/>
      <w:pPr>
        <w:tabs>
          <w:tab w:val="num" w:pos="1640"/>
        </w:tabs>
        <w:ind w:left="1640" w:hanging="360"/>
      </w:pPr>
      <w:rPr>
        <w:rFonts w:hint="default"/>
      </w:r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5">
    <w:nsid w:val="7812268C"/>
    <w:multiLevelType w:val="hybridMultilevel"/>
    <w:tmpl w:val="9C38A392"/>
    <w:lvl w:ilvl="0" w:tplc="CD1404F6">
      <w:start w:val="2"/>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5300A"/>
    <w:rsid w:val="00003AB4"/>
    <w:rsid w:val="00004C57"/>
    <w:rsid w:val="00012487"/>
    <w:rsid w:val="000178AF"/>
    <w:rsid w:val="0002647D"/>
    <w:rsid w:val="00042AAC"/>
    <w:rsid w:val="0004786C"/>
    <w:rsid w:val="00052408"/>
    <w:rsid w:val="00055339"/>
    <w:rsid w:val="00062A94"/>
    <w:rsid w:val="00080D1E"/>
    <w:rsid w:val="000B047F"/>
    <w:rsid w:val="000B4013"/>
    <w:rsid w:val="000C0F2F"/>
    <w:rsid w:val="000C4FFC"/>
    <w:rsid w:val="000D646B"/>
    <w:rsid w:val="000E2617"/>
    <w:rsid w:val="000F7941"/>
    <w:rsid w:val="00101B47"/>
    <w:rsid w:val="00104B28"/>
    <w:rsid w:val="0010646B"/>
    <w:rsid w:val="00121CB8"/>
    <w:rsid w:val="0013076C"/>
    <w:rsid w:val="001356E1"/>
    <w:rsid w:val="0013673E"/>
    <w:rsid w:val="00150657"/>
    <w:rsid w:val="00154A59"/>
    <w:rsid w:val="00155122"/>
    <w:rsid w:val="0015566E"/>
    <w:rsid w:val="00160D6D"/>
    <w:rsid w:val="0016742A"/>
    <w:rsid w:val="001729B0"/>
    <w:rsid w:val="00173C42"/>
    <w:rsid w:val="001753FD"/>
    <w:rsid w:val="0017569F"/>
    <w:rsid w:val="00175D91"/>
    <w:rsid w:val="00177E6A"/>
    <w:rsid w:val="00185A4F"/>
    <w:rsid w:val="00190993"/>
    <w:rsid w:val="001B5317"/>
    <w:rsid w:val="001C412D"/>
    <w:rsid w:val="001D2460"/>
    <w:rsid w:val="001E124C"/>
    <w:rsid w:val="001E1A34"/>
    <w:rsid w:val="001F1463"/>
    <w:rsid w:val="001F52F5"/>
    <w:rsid w:val="00200B03"/>
    <w:rsid w:val="00210565"/>
    <w:rsid w:val="002110E5"/>
    <w:rsid w:val="00226366"/>
    <w:rsid w:val="00231A3C"/>
    <w:rsid w:val="00244D03"/>
    <w:rsid w:val="0025154E"/>
    <w:rsid w:val="0026387D"/>
    <w:rsid w:val="00271D42"/>
    <w:rsid w:val="00281F46"/>
    <w:rsid w:val="00284503"/>
    <w:rsid w:val="00293679"/>
    <w:rsid w:val="002970E5"/>
    <w:rsid w:val="002A26AE"/>
    <w:rsid w:val="002D46D1"/>
    <w:rsid w:val="002D70F2"/>
    <w:rsid w:val="002F3E40"/>
    <w:rsid w:val="00300A37"/>
    <w:rsid w:val="003113B0"/>
    <w:rsid w:val="003126AD"/>
    <w:rsid w:val="00330D82"/>
    <w:rsid w:val="0033754A"/>
    <w:rsid w:val="003461E8"/>
    <w:rsid w:val="003601C8"/>
    <w:rsid w:val="00360ABB"/>
    <w:rsid w:val="003702A0"/>
    <w:rsid w:val="003759B2"/>
    <w:rsid w:val="00377EE3"/>
    <w:rsid w:val="00383DA0"/>
    <w:rsid w:val="003B59A1"/>
    <w:rsid w:val="003B70E5"/>
    <w:rsid w:val="003C130C"/>
    <w:rsid w:val="003E1A5D"/>
    <w:rsid w:val="00400015"/>
    <w:rsid w:val="00400AA6"/>
    <w:rsid w:val="0042712F"/>
    <w:rsid w:val="00427531"/>
    <w:rsid w:val="00433498"/>
    <w:rsid w:val="00435C53"/>
    <w:rsid w:val="00440F71"/>
    <w:rsid w:val="00445E2F"/>
    <w:rsid w:val="004635FF"/>
    <w:rsid w:val="00467D15"/>
    <w:rsid w:val="00470198"/>
    <w:rsid w:val="00481753"/>
    <w:rsid w:val="004B3C40"/>
    <w:rsid w:val="004B6710"/>
    <w:rsid w:val="004C2B3E"/>
    <w:rsid w:val="004E1541"/>
    <w:rsid w:val="004E1E38"/>
    <w:rsid w:val="004E5F17"/>
    <w:rsid w:val="004F606F"/>
    <w:rsid w:val="004F63B6"/>
    <w:rsid w:val="00504449"/>
    <w:rsid w:val="00516B30"/>
    <w:rsid w:val="00520A1E"/>
    <w:rsid w:val="00543AE7"/>
    <w:rsid w:val="00545086"/>
    <w:rsid w:val="005451C7"/>
    <w:rsid w:val="0055300A"/>
    <w:rsid w:val="0055380E"/>
    <w:rsid w:val="00554E3B"/>
    <w:rsid w:val="005553A0"/>
    <w:rsid w:val="0058697F"/>
    <w:rsid w:val="0059384A"/>
    <w:rsid w:val="005A29B7"/>
    <w:rsid w:val="005B7F73"/>
    <w:rsid w:val="005C53E2"/>
    <w:rsid w:val="005E1F85"/>
    <w:rsid w:val="005E5374"/>
    <w:rsid w:val="005E7497"/>
    <w:rsid w:val="005F0A17"/>
    <w:rsid w:val="005F7ECB"/>
    <w:rsid w:val="0060708D"/>
    <w:rsid w:val="006375AE"/>
    <w:rsid w:val="006442F4"/>
    <w:rsid w:val="006B11EA"/>
    <w:rsid w:val="006B1713"/>
    <w:rsid w:val="006B3D72"/>
    <w:rsid w:val="006B3E92"/>
    <w:rsid w:val="006B47CC"/>
    <w:rsid w:val="006C2855"/>
    <w:rsid w:val="006E7CB7"/>
    <w:rsid w:val="006F1960"/>
    <w:rsid w:val="007143F7"/>
    <w:rsid w:val="00732735"/>
    <w:rsid w:val="007334E2"/>
    <w:rsid w:val="00761661"/>
    <w:rsid w:val="00761A0C"/>
    <w:rsid w:val="00784F66"/>
    <w:rsid w:val="00786399"/>
    <w:rsid w:val="00786A1C"/>
    <w:rsid w:val="0079737C"/>
    <w:rsid w:val="007B5469"/>
    <w:rsid w:val="007D7E9E"/>
    <w:rsid w:val="007E01F2"/>
    <w:rsid w:val="007E24D8"/>
    <w:rsid w:val="007F11CC"/>
    <w:rsid w:val="007F447D"/>
    <w:rsid w:val="008066EB"/>
    <w:rsid w:val="0082626C"/>
    <w:rsid w:val="00836CDE"/>
    <w:rsid w:val="00844920"/>
    <w:rsid w:val="00856C08"/>
    <w:rsid w:val="008621CB"/>
    <w:rsid w:val="008637DD"/>
    <w:rsid w:val="00866DF2"/>
    <w:rsid w:val="00872208"/>
    <w:rsid w:val="00894A1D"/>
    <w:rsid w:val="0089662E"/>
    <w:rsid w:val="008A1735"/>
    <w:rsid w:val="008A3F9C"/>
    <w:rsid w:val="008A4904"/>
    <w:rsid w:val="008C6D0B"/>
    <w:rsid w:val="008C6D9E"/>
    <w:rsid w:val="008F0386"/>
    <w:rsid w:val="008F08E1"/>
    <w:rsid w:val="008F096F"/>
    <w:rsid w:val="008F3632"/>
    <w:rsid w:val="008F3B83"/>
    <w:rsid w:val="009029D6"/>
    <w:rsid w:val="00975B2E"/>
    <w:rsid w:val="0098152D"/>
    <w:rsid w:val="00981CAF"/>
    <w:rsid w:val="009959C2"/>
    <w:rsid w:val="009A44E9"/>
    <w:rsid w:val="009C45CC"/>
    <w:rsid w:val="009D16E7"/>
    <w:rsid w:val="009D7502"/>
    <w:rsid w:val="009E04E1"/>
    <w:rsid w:val="009E1022"/>
    <w:rsid w:val="009E439B"/>
    <w:rsid w:val="009F040D"/>
    <w:rsid w:val="00A04CCF"/>
    <w:rsid w:val="00A0539D"/>
    <w:rsid w:val="00A10900"/>
    <w:rsid w:val="00A163F7"/>
    <w:rsid w:val="00A35748"/>
    <w:rsid w:val="00A379A7"/>
    <w:rsid w:val="00A40C8F"/>
    <w:rsid w:val="00A527BC"/>
    <w:rsid w:val="00A53E40"/>
    <w:rsid w:val="00A6291F"/>
    <w:rsid w:val="00A8255C"/>
    <w:rsid w:val="00A85AFB"/>
    <w:rsid w:val="00A87D90"/>
    <w:rsid w:val="00AA0AFF"/>
    <w:rsid w:val="00AB2B88"/>
    <w:rsid w:val="00AE0810"/>
    <w:rsid w:val="00AE1527"/>
    <w:rsid w:val="00AE3150"/>
    <w:rsid w:val="00AE6435"/>
    <w:rsid w:val="00AF4368"/>
    <w:rsid w:val="00AF65C0"/>
    <w:rsid w:val="00B07152"/>
    <w:rsid w:val="00B11D23"/>
    <w:rsid w:val="00B149B0"/>
    <w:rsid w:val="00B45495"/>
    <w:rsid w:val="00B55D5A"/>
    <w:rsid w:val="00B702C7"/>
    <w:rsid w:val="00B72AB7"/>
    <w:rsid w:val="00B84E75"/>
    <w:rsid w:val="00BA5693"/>
    <w:rsid w:val="00BC33EB"/>
    <w:rsid w:val="00BC37B3"/>
    <w:rsid w:val="00BD0726"/>
    <w:rsid w:val="00BD0F30"/>
    <w:rsid w:val="00BD3597"/>
    <w:rsid w:val="00BE2BCC"/>
    <w:rsid w:val="00BE4E61"/>
    <w:rsid w:val="00BF66C4"/>
    <w:rsid w:val="00C331D0"/>
    <w:rsid w:val="00C33C67"/>
    <w:rsid w:val="00C43088"/>
    <w:rsid w:val="00C53A1C"/>
    <w:rsid w:val="00C66314"/>
    <w:rsid w:val="00C834FC"/>
    <w:rsid w:val="00C864C5"/>
    <w:rsid w:val="00C97294"/>
    <w:rsid w:val="00CA25A5"/>
    <w:rsid w:val="00CA262C"/>
    <w:rsid w:val="00CA6555"/>
    <w:rsid w:val="00CC3171"/>
    <w:rsid w:val="00CC3E44"/>
    <w:rsid w:val="00CC78ED"/>
    <w:rsid w:val="00CE2797"/>
    <w:rsid w:val="00CE681A"/>
    <w:rsid w:val="00D03DF4"/>
    <w:rsid w:val="00D411CB"/>
    <w:rsid w:val="00D451EF"/>
    <w:rsid w:val="00D536C6"/>
    <w:rsid w:val="00D62AC2"/>
    <w:rsid w:val="00D72004"/>
    <w:rsid w:val="00D7299F"/>
    <w:rsid w:val="00D767B2"/>
    <w:rsid w:val="00D824B3"/>
    <w:rsid w:val="00D943ED"/>
    <w:rsid w:val="00D971CA"/>
    <w:rsid w:val="00DA0610"/>
    <w:rsid w:val="00DB5772"/>
    <w:rsid w:val="00DB6A64"/>
    <w:rsid w:val="00DB72A2"/>
    <w:rsid w:val="00DD0DBC"/>
    <w:rsid w:val="00DE49B9"/>
    <w:rsid w:val="00E04386"/>
    <w:rsid w:val="00E25135"/>
    <w:rsid w:val="00E263B1"/>
    <w:rsid w:val="00E35FF1"/>
    <w:rsid w:val="00E53753"/>
    <w:rsid w:val="00E70380"/>
    <w:rsid w:val="00E75AC4"/>
    <w:rsid w:val="00E81CB5"/>
    <w:rsid w:val="00E86FB3"/>
    <w:rsid w:val="00EA3291"/>
    <w:rsid w:val="00EB0880"/>
    <w:rsid w:val="00EC0B43"/>
    <w:rsid w:val="00EC59A9"/>
    <w:rsid w:val="00EC7622"/>
    <w:rsid w:val="00ED70DC"/>
    <w:rsid w:val="00ED7E39"/>
    <w:rsid w:val="00EE2150"/>
    <w:rsid w:val="00EE48E4"/>
    <w:rsid w:val="00EE6AA2"/>
    <w:rsid w:val="00EF5EB7"/>
    <w:rsid w:val="00F0305F"/>
    <w:rsid w:val="00F30F0C"/>
    <w:rsid w:val="00F32D55"/>
    <w:rsid w:val="00F426E9"/>
    <w:rsid w:val="00F44706"/>
    <w:rsid w:val="00F477C0"/>
    <w:rsid w:val="00F57E19"/>
    <w:rsid w:val="00F674A3"/>
    <w:rsid w:val="00F72304"/>
    <w:rsid w:val="00F85D32"/>
    <w:rsid w:val="00F9122D"/>
    <w:rsid w:val="00FA2718"/>
    <w:rsid w:val="00FA646C"/>
    <w:rsid w:val="00FB10C5"/>
    <w:rsid w:val="00FC66B4"/>
    <w:rsid w:val="00FE5800"/>
    <w:rsid w:val="00FF6C9A"/>
    <w:rsid w:val="00FF6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DBC"/>
    <w:rPr>
      <w:sz w:val="28"/>
      <w:szCs w:val="28"/>
    </w:rPr>
  </w:style>
  <w:style w:type="paragraph" w:styleId="Heading1">
    <w:name w:val="heading 1"/>
    <w:basedOn w:val="Normal"/>
    <w:next w:val="Normal"/>
    <w:qFormat/>
    <w:rsid w:val="00DD0DBC"/>
    <w:pPr>
      <w:keepNext/>
      <w:numPr>
        <w:numId w:val="2"/>
      </w:numPr>
      <w:suppressAutoHyphens/>
      <w:outlineLvl w:val="0"/>
    </w:pPr>
    <w:rPr>
      <w:b/>
      <w:bCs/>
      <w:sz w:val="26"/>
      <w:szCs w:val="24"/>
      <w:lang w:eastAsia="ar-SA"/>
    </w:rPr>
  </w:style>
  <w:style w:type="paragraph" w:styleId="Heading2">
    <w:name w:val="heading 2"/>
    <w:basedOn w:val="Normal"/>
    <w:next w:val="Normal"/>
    <w:qFormat/>
    <w:rsid w:val="00DD0DBC"/>
    <w:pPr>
      <w:keepNext/>
      <w:numPr>
        <w:ilvl w:val="1"/>
        <w:numId w:val="2"/>
      </w:numPr>
      <w:suppressAutoHyphens/>
      <w:jc w:val="center"/>
      <w:outlineLvl w:val="1"/>
    </w:pPr>
    <w:rPr>
      <w:b/>
      <w:bCs/>
      <w:sz w:val="26"/>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D0DBC"/>
    <w:pPr>
      <w:tabs>
        <w:tab w:val="center" w:pos="4320"/>
        <w:tab w:val="right" w:pos="8640"/>
      </w:tabs>
      <w:suppressAutoHyphens/>
    </w:pPr>
    <w:rPr>
      <w:szCs w:val="24"/>
      <w:lang w:eastAsia="ar-SA"/>
    </w:rPr>
  </w:style>
  <w:style w:type="paragraph" w:styleId="BodyText">
    <w:name w:val="Body Text"/>
    <w:basedOn w:val="Normal"/>
    <w:rsid w:val="00DD0DBC"/>
    <w:pPr>
      <w:suppressAutoHyphens/>
      <w:jc w:val="both"/>
    </w:pPr>
    <w:rPr>
      <w:sz w:val="26"/>
      <w:szCs w:val="24"/>
      <w:lang w:eastAsia="ar-SA"/>
    </w:rPr>
  </w:style>
  <w:style w:type="paragraph" w:styleId="BodyText2">
    <w:name w:val="Body Text 2"/>
    <w:basedOn w:val="Normal"/>
    <w:rsid w:val="00DD0DBC"/>
    <w:pPr>
      <w:suppressAutoHyphens/>
      <w:spacing w:before="120"/>
      <w:jc w:val="both"/>
    </w:pPr>
    <w:rPr>
      <w:szCs w:val="24"/>
      <w:lang w:eastAsia="ar-SA"/>
    </w:rPr>
  </w:style>
  <w:style w:type="paragraph" w:customStyle="1" w:styleId="Normal1">
    <w:name w:val="Normal1"/>
    <w:basedOn w:val="Normal"/>
    <w:next w:val="Normal"/>
    <w:autoRedefine/>
    <w:semiHidden/>
    <w:rsid w:val="00DD0DBC"/>
    <w:pPr>
      <w:spacing w:before="120" w:after="120" w:line="312" w:lineRule="auto"/>
    </w:pPr>
    <w:rPr>
      <w:rFonts w:ascii="VNI-Centur" w:hAnsi="VNI-Centur" w:cs="VNI-Centur"/>
    </w:rPr>
  </w:style>
  <w:style w:type="paragraph" w:styleId="BodyTextIndent">
    <w:name w:val="Body Text Indent"/>
    <w:basedOn w:val="Normal"/>
    <w:rsid w:val="00DD0DBC"/>
    <w:pPr>
      <w:suppressAutoHyphens/>
      <w:spacing w:before="120" w:line="340" w:lineRule="exact"/>
      <w:ind w:firstLine="720"/>
      <w:jc w:val="both"/>
    </w:pPr>
    <w:rPr>
      <w:rFonts w:eastAsia=".VnTime"/>
      <w:bCs/>
      <w:sz w:val="26"/>
      <w:szCs w:val="24"/>
      <w:lang w:val="nl-NL" w:eastAsia="ar-SA"/>
    </w:rPr>
  </w:style>
  <w:style w:type="paragraph" w:styleId="BalloonText">
    <w:name w:val="Balloon Text"/>
    <w:basedOn w:val="Normal"/>
    <w:semiHidden/>
    <w:rsid w:val="00DD0DBC"/>
    <w:rPr>
      <w:rFonts w:ascii="Tahoma" w:hAnsi="Tahoma" w:cs="Tahoma"/>
      <w:sz w:val="16"/>
      <w:szCs w:val="16"/>
    </w:rPr>
  </w:style>
  <w:style w:type="character" w:styleId="PageNumber">
    <w:name w:val="page number"/>
    <w:basedOn w:val="DefaultParagraphFont"/>
    <w:rsid w:val="00DD0DBC"/>
  </w:style>
  <w:style w:type="paragraph" w:customStyle="1" w:styleId="Char">
    <w:name w:val="Char"/>
    <w:basedOn w:val="Normal"/>
    <w:rsid w:val="00DD0DBC"/>
    <w:pPr>
      <w:widowControl w:val="0"/>
      <w:jc w:val="both"/>
    </w:pPr>
    <w:rPr>
      <w:rFonts w:eastAsia="SimSun"/>
      <w:kern w:val="2"/>
      <w:sz w:val="24"/>
      <w:szCs w:val="24"/>
      <w:lang w:eastAsia="zh-CN"/>
    </w:rPr>
  </w:style>
  <w:style w:type="paragraph" w:customStyle="1" w:styleId="Char0">
    <w:name w:val="Char"/>
    <w:basedOn w:val="Normal"/>
    <w:rsid w:val="00DD0DBC"/>
    <w:pPr>
      <w:spacing w:after="160" w:line="240" w:lineRule="exact"/>
    </w:pPr>
    <w:rPr>
      <w:rFonts w:ascii="Tahoma" w:eastAsia="PMingLiU" w:hAnsi="Tahoma"/>
      <w:sz w:val="20"/>
      <w:szCs w:val="20"/>
    </w:rPr>
  </w:style>
  <w:style w:type="paragraph" w:customStyle="1" w:styleId="abc">
    <w:name w:val="abc"/>
    <w:basedOn w:val="Normal"/>
    <w:rsid w:val="00DD0DBC"/>
    <w:rPr>
      <w:rFonts w:ascii=".VnTime" w:hAnsi=".VnTime"/>
      <w:szCs w:val="20"/>
    </w:rPr>
  </w:style>
  <w:style w:type="paragraph" w:styleId="NormalWeb">
    <w:name w:val="Normal (Web)"/>
    <w:basedOn w:val="Normal"/>
    <w:rsid w:val="00DD0DBC"/>
    <w:pPr>
      <w:spacing w:before="100" w:beforeAutospacing="1" w:after="100" w:afterAutospacing="1"/>
    </w:pPr>
    <w:rPr>
      <w:sz w:val="24"/>
      <w:szCs w:val="24"/>
    </w:rPr>
  </w:style>
  <w:style w:type="table" w:styleId="TableGrid">
    <w:name w:val="Table Grid"/>
    <w:basedOn w:val="TableNormal"/>
    <w:rsid w:val="00DD0D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E7497"/>
    <w:pPr>
      <w:tabs>
        <w:tab w:val="center" w:pos="4680"/>
        <w:tab w:val="right" w:pos="9360"/>
      </w:tabs>
    </w:pPr>
  </w:style>
  <w:style w:type="character" w:customStyle="1" w:styleId="HeaderChar">
    <w:name w:val="Header Char"/>
    <w:basedOn w:val="DefaultParagraphFont"/>
    <w:link w:val="Header"/>
    <w:rsid w:val="005E7497"/>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157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4CC55-99AE-497C-B609-69C7737D9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F4BEEA-AB83-4F7F-937C-CA1601507FC5}">
  <ds:schemaRefs>
    <ds:schemaRef ds:uri="http://schemas.microsoft.com/sharepoint/v3/contenttype/forms"/>
  </ds:schemaRefs>
</ds:datastoreItem>
</file>

<file path=customXml/itemProps3.xml><?xml version="1.0" encoding="utf-8"?>
<ds:datastoreItem xmlns:ds="http://schemas.openxmlformats.org/officeDocument/2006/customXml" ds:itemID="{67C51935-5D6C-49DD-8B47-4E1D654F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Grizli777</Company>
  <LinksUpToDate>false</LinksUpToDate>
  <CharactersWithSpaces>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Tuan</dc:creator>
  <cp:lastModifiedBy>PC1</cp:lastModifiedBy>
  <cp:revision>28</cp:revision>
  <cp:lastPrinted>2016-12-13T11:37:00Z</cp:lastPrinted>
  <dcterms:created xsi:type="dcterms:W3CDTF">2016-12-06T09:46:00Z</dcterms:created>
  <dcterms:modified xsi:type="dcterms:W3CDTF">2016-12-19T08:13:00Z</dcterms:modified>
</cp:coreProperties>
</file>